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567E" w14:textId="77777777" w:rsidR="00443136" w:rsidRPr="00046962" w:rsidRDefault="00443136" w:rsidP="00046962">
      <w:pPr>
        <w:spacing w:after="200" w:line="240" w:lineRule="auto"/>
        <w:jc w:val="both"/>
        <w:rPr>
          <w:rFonts w:ascii="Goudy Old Style" w:hAnsi="Goudy Old Style" w:cs="Times New Roman"/>
          <w:b/>
          <w:bCs/>
          <w:sz w:val="28"/>
          <w:szCs w:val="28"/>
        </w:rPr>
      </w:pPr>
      <w:r w:rsidRPr="00046962">
        <w:rPr>
          <w:rFonts w:ascii="Goudy Old Style" w:hAnsi="Goudy Old Style" w:cs="Times New Roman"/>
          <w:b/>
          <w:bCs/>
          <w:sz w:val="28"/>
          <w:szCs w:val="28"/>
        </w:rPr>
        <w:t xml:space="preserve">Social-ecological Values and Practices of Indigenous Whale Fishing Community in </w:t>
      </w:r>
      <w:proofErr w:type="spellStart"/>
      <w:r w:rsidRPr="00046962">
        <w:rPr>
          <w:rFonts w:ascii="Goudy Old Style" w:hAnsi="Goudy Old Style" w:cs="Times New Roman"/>
          <w:b/>
          <w:bCs/>
          <w:sz w:val="28"/>
          <w:szCs w:val="28"/>
        </w:rPr>
        <w:t>Lamalera</w:t>
      </w:r>
      <w:proofErr w:type="spellEnd"/>
      <w:r w:rsidRPr="00046962">
        <w:rPr>
          <w:rFonts w:ascii="Goudy Old Style" w:hAnsi="Goudy Old Style" w:cs="Times New Roman"/>
          <w:b/>
          <w:bCs/>
          <w:sz w:val="28"/>
          <w:szCs w:val="28"/>
        </w:rPr>
        <w:t>, East Nusa Tenggara</w:t>
      </w:r>
    </w:p>
    <w:p w14:paraId="55FED7BE" w14:textId="77777777" w:rsidR="00443136" w:rsidRPr="00046962" w:rsidRDefault="00443136" w:rsidP="00046962">
      <w:pPr>
        <w:spacing w:after="200" w:line="240" w:lineRule="auto"/>
        <w:rPr>
          <w:rFonts w:ascii="Goudy Old Style" w:hAnsi="Goudy Old Style" w:cs="Times New Roman"/>
          <w:sz w:val="24"/>
          <w:szCs w:val="24"/>
        </w:rPr>
      </w:pPr>
    </w:p>
    <w:p w14:paraId="63C5F932" w14:textId="77777777" w:rsidR="00443136" w:rsidRPr="00046962" w:rsidRDefault="00443136" w:rsidP="00046962">
      <w:pPr>
        <w:spacing w:after="200" w:line="240" w:lineRule="auto"/>
        <w:ind w:left="851" w:right="395"/>
        <w:rPr>
          <w:rFonts w:ascii="Goudy Old Style" w:hAnsi="Goudy Old Style" w:cs="Times New Roman"/>
          <w:b/>
          <w:bCs/>
          <w:sz w:val="24"/>
          <w:szCs w:val="24"/>
        </w:rPr>
      </w:pPr>
      <w:bookmarkStart w:id="0" w:name="_Hlk114812066"/>
      <w:r w:rsidRPr="00046962">
        <w:rPr>
          <w:rFonts w:ascii="Goudy Old Style" w:hAnsi="Goudy Old Style" w:cs="Times New Roman"/>
          <w:b/>
          <w:bCs/>
          <w:sz w:val="24"/>
          <w:szCs w:val="24"/>
          <w:vertAlign w:val="superscript"/>
        </w:rPr>
        <w:t>1</w:t>
      </w:r>
      <w:r w:rsidRPr="00046962">
        <w:rPr>
          <w:rFonts w:ascii="Goudy Old Style" w:hAnsi="Goudy Old Style" w:cs="Times New Roman"/>
          <w:b/>
          <w:bCs/>
          <w:sz w:val="24"/>
          <w:szCs w:val="24"/>
        </w:rPr>
        <w:t xml:space="preserve">Alexander Aur, </w:t>
      </w:r>
      <w:r w:rsidRPr="00046962">
        <w:rPr>
          <w:rFonts w:ascii="Goudy Old Style" w:hAnsi="Goudy Old Style" w:cs="Times New Roman"/>
          <w:b/>
          <w:bCs/>
          <w:sz w:val="24"/>
          <w:szCs w:val="24"/>
          <w:vertAlign w:val="superscript"/>
        </w:rPr>
        <w:t>2</w:t>
      </w:r>
      <w:r w:rsidRPr="00046962">
        <w:rPr>
          <w:rFonts w:ascii="Goudy Old Style" w:hAnsi="Goudy Old Style" w:cs="Times New Roman"/>
          <w:b/>
          <w:bCs/>
          <w:sz w:val="24"/>
          <w:szCs w:val="24"/>
        </w:rPr>
        <w:t xml:space="preserve">Y. Budi </w:t>
      </w:r>
      <w:proofErr w:type="spellStart"/>
      <w:r w:rsidRPr="00046962">
        <w:rPr>
          <w:rFonts w:ascii="Goudy Old Style" w:hAnsi="Goudy Old Style" w:cs="Times New Roman"/>
          <w:b/>
          <w:bCs/>
          <w:sz w:val="24"/>
          <w:szCs w:val="24"/>
        </w:rPr>
        <w:t>Widianarko</w:t>
      </w:r>
      <w:proofErr w:type="spellEnd"/>
      <w:r w:rsidRPr="00046962">
        <w:rPr>
          <w:rFonts w:ascii="Goudy Old Style" w:hAnsi="Goudy Old Style" w:cs="Times New Roman"/>
          <w:b/>
          <w:bCs/>
          <w:sz w:val="24"/>
          <w:szCs w:val="24"/>
        </w:rPr>
        <w:t xml:space="preserve">, </w:t>
      </w:r>
      <w:r w:rsidRPr="00046962">
        <w:rPr>
          <w:rFonts w:ascii="Goudy Old Style" w:hAnsi="Goudy Old Style" w:cs="Times New Roman"/>
          <w:b/>
          <w:bCs/>
          <w:sz w:val="24"/>
          <w:szCs w:val="24"/>
          <w:vertAlign w:val="superscript"/>
        </w:rPr>
        <w:t>3</w:t>
      </w:r>
      <w:r w:rsidRPr="00046962">
        <w:rPr>
          <w:rFonts w:ascii="Goudy Old Style" w:hAnsi="Goudy Old Style" w:cs="Times New Roman"/>
          <w:b/>
          <w:bCs/>
          <w:sz w:val="24"/>
          <w:szCs w:val="24"/>
        </w:rPr>
        <w:t xml:space="preserve">Trihoni </w:t>
      </w:r>
      <w:proofErr w:type="spellStart"/>
      <w:r w:rsidRPr="00046962">
        <w:rPr>
          <w:rFonts w:ascii="Goudy Old Style" w:hAnsi="Goudy Old Style" w:cs="Times New Roman"/>
          <w:b/>
          <w:bCs/>
          <w:sz w:val="24"/>
          <w:szCs w:val="24"/>
        </w:rPr>
        <w:t>Nalesti</w:t>
      </w:r>
      <w:proofErr w:type="spellEnd"/>
      <w:r w:rsidRPr="00046962">
        <w:rPr>
          <w:rFonts w:ascii="Goudy Old Style" w:hAnsi="Goudy Old Style" w:cs="Times New Roman"/>
          <w:b/>
          <w:bCs/>
          <w:sz w:val="24"/>
          <w:szCs w:val="24"/>
        </w:rPr>
        <w:t xml:space="preserve"> Dewi</w:t>
      </w:r>
    </w:p>
    <w:bookmarkEnd w:id="0"/>
    <w:p w14:paraId="4207B483" w14:textId="17DF24A7" w:rsidR="00443136" w:rsidRPr="00046962" w:rsidRDefault="00443136" w:rsidP="00046962">
      <w:pPr>
        <w:spacing w:after="200" w:line="240" w:lineRule="auto"/>
        <w:ind w:left="851" w:right="962"/>
        <w:rPr>
          <w:rFonts w:ascii="Goudy Old Style" w:hAnsi="Goudy Old Style" w:cs="Times New Roman"/>
          <w:sz w:val="24"/>
          <w:szCs w:val="24"/>
        </w:rPr>
      </w:pPr>
      <w:r w:rsidRPr="00046962">
        <w:rPr>
          <w:rFonts w:ascii="Goudy Old Style" w:hAnsi="Goudy Old Style" w:cs="Times New Roman"/>
          <w:sz w:val="24"/>
          <w:szCs w:val="24"/>
          <w:vertAlign w:val="superscript"/>
        </w:rPr>
        <w:t>1</w:t>
      </w:r>
      <w:r w:rsidR="00046962" w:rsidRPr="00046962">
        <w:rPr>
          <w:rFonts w:ascii="Goudy Old Style" w:hAnsi="Goudy Old Style" w:cs="Times New Roman"/>
          <w:sz w:val="24"/>
          <w:szCs w:val="24"/>
        </w:rPr>
        <w:t>alexander.aur@uph.edu</w:t>
      </w:r>
      <w:r w:rsidRPr="00046962">
        <w:rPr>
          <w:rStyle w:val="Hyperlink"/>
          <w:rFonts w:ascii="Goudy Old Style" w:hAnsi="Goudy Old Style" w:cs="Times New Roman"/>
          <w:color w:val="auto"/>
          <w:sz w:val="24"/>
          <w:szCs w:val="24"/>
          <w:u w:val="none"/>
        </w:rPr>
        <w:t xml:space="preserve">, </w:t>
      </w:r>
      <w:r w:rsidRPr="00046962">
        <w:rPr>
          <w:rFonts w:ascii="Goudy Old Style" w:hAnsi="Goudy Old Style" w:cs="Times New Roman"/>
          <w:sz w:val="24"/>
          <w:szCs w:val="24"/>
          <w:vertAlign w:val="superscript"/>
        </w:rPr>
        <w:t>2</w:t>
      </w:r>
      <w:hyperlink r:id="rId8" w:history="1">
        <w:r w:rsidRPr="00046962">
          <w:rPr>
            <w:rStyle w:val="Hyperlink"/>
            <w:rFonts w:ascii="Goudy Old Style" w:hAnsi="Goudy Old Style" w:cs="Times New Roman"/>
            <w:color w:val="auto"/>
            <w:sz w:val="24"/>
            <w:szCs w:val="24"/>
            <w:u w:val="none"/>
          </w:rPr>
          <w:t>widianarko@unika.ac.id</w:t>
        </w:r>
      </w:hyperlink>
      <w:r w:rsidRPr="00046962">
        <w:rPr>
          <w:rStyle w:val="Hyperlink"/>
          <w:rFonts w:ascii="Goudy Old Style" w:hAnsi="Goudy Old Style" w:cs="Times New Roman"/>
          <w:color w:val="auto"/>
          <w:sz w:val="24"/>
          <w:szCs w:val="24"/>
          <w:u w:val="none"/>
        </w:rPr>
        <w:t xml:space="preserve">, and </w:t>
      </w:r>
      <w:r w:rsidRPr="00046962">
        <w:rPr>
          <w:rFonts w:ascii="Goudy Old Style" w:hAnsi="Goudy Old Style" w:cs="Times New Roman"/>
          <w:sz w:val="24"/>
          <w:szCs w:val="24"/>
          <w:vertAlign w:val="superscript"/>
        </w:rPr>
        <w:t>3</w:t>
      </w:r>
      <w:hyperlink r:id="rId9" w:history="1">
        <w:r w:rsidRPr="00046962">
          <w:rPr>
            <w:rStyle w:val="Hyperlink"/>
            <w:rFonts w:ascii="Goudy Old Style" w:hAnsi="Goudy Old Style" w:cs="Times New Roman"/>
            <w:color w:val="auto"/>
            <w:sz w:val="24"/>
            <w:szCs w:val="24"/>
            <w:u w:val="none"/>
          </w:rPr>
          <w:t>trihoni@unika.ac.id</w:t>
        </w:r>
      </w:hyperlink>
    </w:p>
    <w:p w14:paraId="1A78A384" w14:textId="386724C7" w:rsidR="00443136" w:rsidRPr="00046962" w:rsidRDefault="00443136" w:rsidP="00046962">
      <w:pPr>
        <w:spacing w:after="200" w:line="240" w:lineRule="auto"/>
        <w:ind w:left="851" w:right="962"/>
        <w:jc w:val="both"/>
        <w:rPr>
          <w:rFonts w:ascii="Goudy Old Style" w:hAnsi="Goudy Old Style" w:cs="Times New Roman"/>
          <w:sz w:val="24"/>
          <w:szCs w:val="24"/>
        </w:rPr>
      </w:pPr>
      <w:r w:rsidRPr="00046962">
        <w:rPr>
          <w:rFonts w:ascii="Goudy Old Style" w:hAnsi="Goudy Old Style" w:cs="Times New Roman"/>
          <w:sz w:val="24"/>
          <w:szCs w:val="24"/>
          <w:vertAlign w:val="superscript"/>
        </w:rPr>
        <w:t>1</w:t>
      </w:r>
      <w:r w:rsidRPr="00046962">
        <w:rPr>
          <w:rFonts w:ascii="Goudy Old Style" w:hAnsi="Goudy Old Style" w:cs="Times New Roman"/>
          <w:sz w:val="24"/>
          <w:szCs w:val="24"/>
        </w:rPr>
        <w:t xml:space="preserve">Mahasiswa Program </w:t>
      </w:r>
      <w:proofErr w:type="spellStart"/>
      <w:r w:rsidRPr="00046962">
        <w:rPr>
          <w:rFonts w:ascii="Goudy Old Style" w:hAnsi="Goudy Old Style" w:cs="Times New Roman"/>
          <w:sz w:val="24"/>
          <w:szCs w:val="24"/>
        </w:rPr>
        <w:t>Doktor</w:t>
      </w:r>
      <w:proofErr w:type="spellEnd"/>
      <w:r w:rsidRPr="00046962">
        <w:rPr>
          <w:rFonts w:ascii="Goudy Old Style" w:hAnsi="Goudy Old Style" w:cs="Times New Roman"/>
          <w:sz w:val="24"/>
          <w:szCs w:val="24"/>
        </w:rPr>
        <w:t xml:space="preserve"> </w:t>
      </w:r>
      <w:proofErr w:type="spellStart"/>
      <w:r w:rsidRPr="00046962">
        <w:rPr>
          <w:rFonts w:ascii="Goudy Old Style" w:hAnsi="Goudy Old Style" w:cs="Times New Roman"/>
          <w:sz w:val="24"/>
          <w:szCs w:val="24"/>
        </w:rPr>
        <w:t>Ilmu</w:t>
      </w:r>
      <w:proofErr w:type="spellEnd"/>
      <w:r w:rsidRPr="00046962">
        <w:rPr>
          <w:rFonts w:ascii="Goudy Old Style" w:hAnsi="Goudy Old Style" w:cs="Times New Roman"/>
          <w:sz w:val="24"/>
          <w:szCs w:val="24"/>
        </w:rPr>
        <w:t xml:space="preserve"> </w:t>
      </w:r>
      <w:proofErr w:type="spellStart"/>
      <w:r w:rsidRPr="00046962">
        <w:rPr>
          <w:rFonts w:ascii="Goudy Old Style" w:hAnsi="Goudy Old Style" w:cs="Times New Roman"/>
          <w:sz w:val="24"/>
          <w:szCs w:val="24"/>
        </w:rPr>
        <w:t>Lingkungan</w:t>
      </w:r>
      <w:proofErr w:type="spellEnd"/>
      <w:r w:rsidRPr="00046962">
        <w:rPr>
          <w:rFonts w:ascii="Goudy Old Style" w:hAnsi="Goudy Old Style" w:cs="Times New Roman"/>
          <w:sz w:val="24"/>
          <w:szCs w:val="24"/>
        </w:rPr>
        <w:t xml:space="preserve"> Universitas Katolik </w:t>
      </w:r>
      <w:proofErr w:type="spellStart"/>
      <w:r w:rsidRPr="00046962">
        <w:rPr>
          <w:rFonts w:ascii="Goudy Old Style" w:hAnsi="Goudy Old Style" w:cs="Times New Roman"/>
          <w:sz w:val="24"/>
          <w:szCs w:val="24"/>
        </w:rPr>
        <w:t>Soegijapranata</w:t>
      </w:r>
      <w:proofErr w:type="spellEnd"/>
      <w:r w:rsidRPr="00046962">
        <w:rPr>
          <w:rFonts w:ascii="Goudy Old Style" w:hAnsi="Goudy Old Style" w:cs="Times New Roman"/>
          <w:sz w:val="24"/>
          <w:szCs w:val="24"/>
        </w:rPr>
        <w:t xml:space="preserve"> dan Dosen </w:t>
      </w:r>
      <w:proofErr w:type="spellStart"/>
      <w:r w:rsidRPr="00046962">
        <w:rPr>
          <w:rFonts w:ascii="Goudy Old Style" w:hAnsi="Goudy Old Style" w:cs="Times New Roman"/>
          <w:sz w:val="24"/>
          <w:szCs w:val="24"/>
        </w:rPr>
        <w:t>Filsafat</w:t>
      </w:r>
      <w:proofErr w:type="spellEnd"/>
      <w:r w:rsidRPr="00046962">
        <w:rPr>
          <w:rFonts w:ascii="Goudy Old Style" w:hAnsi="Goudy Old Style" w:cs="Times New Roman"/>
          <w:sz w:val="24"/>
          <w:szCs w:val="24"/>
        </w:rPr>
        <w:t xml:space="preserve"> pada </w:t>
      </w:r>
      <w:proofErr w:type="spellStart"/>
      <w:r w:rsidRPr="00046962">
        <w:rPr>
          <w:rFonts w:ascii="Goudy Old Style" w:hAnsi="Goudy Old Style" w:cs="Times New Roman"/>
          <w:sz w:val="24"/>
          <w:szCs w:val="24"/>
        </w:rPr>
        <w:t>Fakultas</w:t>
      </w:r>
      <w:proofErr w:type="spellEnd"/>
      <w:r w:rsidRPr="00046962">
        <w:rPr>
          <w:rFonts w:ascii="Goudy Old Style" w:hAnsi="Goudy Old Style" w:cs="Times New Roman"/>
          <w:sz w:val="24"/>
          <w:szCs w:val="24"/>
        </w:rPr>
        <w:t xml:space="preserve"> </w:t>
      </w:r>
      <w:proofErr w:type="spellStart"/>
      <w:r w:rsidRPr="00046962">
        <w:rPr>
          <w:rFonts w:ascii="Goudy Old Style" w:hAnsi="Goudy Old Style" w:cs="Times New Roman"/>
          <w:sz w:val="24"/>
          <w:szCs w:val="24"/>
        </w:rPr>
        <w:t>Pariwisata</w:t>
      </w:r>
      <w:proofErr w:type="spellEnd"/>
      <w:r w:rsidRPr="00046962">
        <w:rPr>
          <w:rFonts w:ascii="Goudy Old Style" w:hAnsi="Goudy Old Style" w:cs="Times New Roman"/>
          <w:sz w:val="24"/>
          <w:szCs w:val="24"/>
        </w:rPr>
        <w:t xml:space="preserve"> dan </w:t>
      </w:r>
      <w:proofErr w:type="spellStart"/>
      <w:r w:rsidRPr="00046962">
        <w:rPr>
          <w:rFonts w:ascii="Goudy Old Style" w:hAnsi="Goudy Old Style" w:cs="Times New Roman"/>
          <w:sz w:val="24"/>
          <w:szCs w:val="24"/>
        </w:rPr>
        <w:t>Perhotelan</w:t>
      </w:r>
      <w:proofErr w:type="spellEnd"/>
      <w:r w:rsidRPr="00046962">
        <w:rPr>
          <w:rFonts w:ascii="Goudy Old Style" w:hAnsi="Goudy Old Style" w:cs="Times New Roman"/>
          <w:sz w:val="24"/>
          <w:szCs w:val="24"/>
        </w:rPr>
        <w:t>, Universitas Pelita Harapan</w:t>
      </w:r>
      <w:r w:rsidR="00046962">
        <w:rPr>
          <w:rFonts w:ascii="Goudy Old Style" w:hAnsi="Goudy Old Style" w:cs="Times New Roman"/>
          <w:sz w:val="24"/>
          <w:szCs w:val="24"/>
        </w:rPr>
        <w:t>, Bandung.</w:t>
      </w:r>
    </w:p>
    <w:p w14:paraId="4217CB25" w14:textId="45E5934C" w:rsidR="00443136" w:rsidRPr="00046962" w:rsidRDefault="00443136" w:rsidP="00046962">
      <w:pPr>
        <w:spacing w:after="200" w:line="240" w:lineRule="auto"/>
        <w:ind w:left="851" w:right="962"/>
        <w:jc w:val="both"/>
        <w:rPr>
          <w:rFonts w:ascii="Goudy Old Style" w:hAnsi="Goudy Old Style" w:cs="Times New Roman"/>
          <w:sz w:val="24"/>
          <w:szCs w:val="24"/>
        </w:rPr>
      </w:pPr>
      <w:r w:rsidRPr="00046962">
        <w:rPr>
          <w:rFonts w:ascii="Goudy Old Style" w:hAnsi="Goudy Old Style" w:cs="Times New Roman"/>
          <w:sz w:val="24"/>
          <w:szCs w:val="24"/>
          <w:vertAlign w:val="superscript"/>
        </w:rPr>
        <w:t xml:space="preserve">2 </w:t>
      </w:r>
      <w:r w:rsidRPr="00046962">
        <w:rPr>
          <w:rFonts w:ascii="Goudy Old Style" w:hAnsi="Goudy Old Style" w:cs="Times New Roman"/>
          <w:sz w:val="24"/>
          <w:szCs w:val="24"/>
        </w:rPr>
        <w:t xml:space="preserve">Dosen dan </w:t>
      </w:r>
      <w:proofErr w:type="spellStart"/>
      <w:r w:rsidRPr="00046962">
        <w:rPr>
          <w:rFonts w:ascii="Goudy Old Style" w:hAnsi="Goudy Old Style" w:cs="Times New Roman"/>
          <w:sz w:val="24"/>
          <w:szCs w:val="24"/>
        </w:rPr>
        <w:t>Peneliti</w:t>
      </w:r>
      <w:proofErr w:type="spellEnd"/>
      <w:r w:rsidRPr="00046962">
        <w:rPr>
          <w:rFonts w:ascii="Goudy Old Style" w:hAnsi="Goudy Old Style" w:cs="Times New Roman"/>
          <w:sz w:val="24"/>
          <w:szCs w:val="24"/>
        </w:rPr>
        <w:t xml:space="preserve"> pada </w:t>
      </w:r>
      <w:proofErr w:type="spellStart"/>
      <w:r w:rsidRPr="00046962">
        <w:rPr>
          <w:rFonts w:ascii="Goudy Old Style" w:hAnsi="Goudy Old Style" w:cs="Times New Roman"/>
          <w:sz w:val="24"/>
          <w:szCs w:val="24"/>
        </w:rPr>
        <w:t>Fakultas</w:t>
      </w:r>
      <w:proofErr w:type="spellEnd"/>
      <w:r w:rsidRPr="00046962">
        <w:rPr>
          <w:rFonts w:ascii="Goudy Old Style" w:hAnsi="Goudy Old Style" w:cs="Times New Roman"/>
          <w:sz w:val="24"/>
          <w:szCs w:val="24"/>
        </w:rPr>
        <w:t xml:space="preserve"> </w:t>
      </w:r>
      <w:proofErr w:type="spellStart"/>
      <w:r w:rsidRPr="00046962">
        <w:rPr>
          <w:rFonts w:ascii="Goudy Old Style" w:hAnsi="Goudy Old Style" w:cs="Times New Roman"/>
          <w:sz w:val="24"/>
          <w:szCs w:val="24"/>
        </w:rPr>
        <w:t>Teknologi</w:t>
      </w:r>
      <w:proofErr w:type="spellEnd"/>
      <w:r w:rsidRPr="00046962">
        <w:rPr>
          <w:rFonts w:ascii="Goudy Old Style" w:hAnsi="Goudy Old Style" w:cs="Times New Roman"/>
          <w:sz w:val="24"/>
          <w:szCs w:val="24"/>
        </w:rPr>
        <w:t xml:space="preserve"> Pangan, Universitas </w:t>
      </w:r>
      <w:proofErr w:type="spellStart"/>
      <w:r w:rsidRPr="00046962">
        <w:rPr>
          <w:rFonts w:ascii="Goudy Old Style" w:hAnsi="Goudy Old Style" w:cs="Times New Roman"/>
          <w:sz w:val="24"/>
          <w:szCs w:val="24"/>
        </w:rPr>
        <w:t>Katolik</w:t>
      </w:r>
      <w:proofErr w:type="spellEnd"/>
      <w:r w:rsidRPr="00046962">
        <w:rPr>
          <w:rFonts w:ascii="Goudy Old Style" w:hAnsi="Goudy Old Style" w:cs="Times New Roman"/>
          <w:sz w:val="24"/>
          <w:szCs w:val="24"/>
        </w:rPr>
        <w:t xml:space="preserve"> </w:t>
      </w:r>
      <w:proofErr w:type="spellStart"/>
      <w:r w:rsidRPr="00046962">
        <w:rPr>
          <w:rFonts w:ascii="Goudy Old Style" w:hAnsi="Goudy Old Style" w:cs="Times New Roman"/>
          <w:sz w:val="24"/>
          <w:szCs w:val="24"/>
        </w:rPr>
        <w:t>Soegijapranata</w:t>
      </w:r>
      <w:proofErr w:type="spellEnd"/>
      <w:r w:rsidR="00046962">
        <w:rPr>
          <w:rFonts w:ascii="Goudy Old Style" w:hAnsi="Goudy Old Style" w:cs="Times New Roman"/>
          <w:sz w:val="24"/>
          <w:szCs w:val="24"/>
        </w:rPr>
        <w:t>, Semarang</w:t>
      </w:r>
    </w:p>
    <w:p w14:paraId="17C6A371" w14:textId="3A99E5D9" w:rsidR="00443136" w:rsidRPr="00046962" w:rsidRDefault="00443136" w:rsidP="00046962">
      <w:pPr>
        <w:spacing w:after="200" w:line="240" w:lineRule="auto"/>
        <w:ind w:left="851" w:right="962"/>
        <w:jc w:val="both"/>
        <w:rPr>
          <w:rFonts w:ascii="Goudy Old Style" w:hAnsi="Goudy Old Style" w:cs="Times New Roman"/>
          <w:sz w:val="24"/>
          <w:szCs w:val="24"/>
        </w:rPr>
      </w:pPr>
      <w:r w:rsidRPr="00046962">
        <w:rPr>
          <w:rFonts w:ascii="Goudy Old Style" w:hAnsi="Goudy Old Style" w:cs="Times New Roman"/>
          <w:sz w:val="24"/>
          <w:szCs w:val="24"/>
          <w:vertAlign w:val="superscript"/>
        </w:rPr>
        <w:t xml:space="preserve">3 </w:t>
      </w:r>
      <w:r w:rsidRPr="00046962">
        <w:rPr>
          <w:rFonts w:ascii="Goudy Old Style" w:hAnsi="Goudy Old Style" w:cs="Times New Roman"/>
          <w:sz w:val="24"/>
          <w:szCs w:val="24"/>
        </w:rPr>
        <w:t xml:space="preserve">Dosen dan </w:t>
      </w:r>
      <w:proofErr w:type="spellStart"/>
      <w:r w:rsidRPr="00046962">
        <w:rPr>
          <w:rFonts w:ascii="Goudy Old Style" w:hAnsi="Goudy Old Style" w:cs="Times New Roman"/>
          <w:sz w:val="24"/>
          <w:szCs w:val="24"/>
        </w:rPr>
        <w:t>Peneliti</w:t>
      </w:r>
      <w:proofErr w:type="spellEnd"/>
      <w:r w:rsidRPr="00046962">
        <w:rPr>
          <w:rFonts w:ascii="Goudy Old Style" w:hAnsi="Goudy Old Style" w:cs="Times New Roman"/>
          <w:sz w:val="24"/>
          <w:szCs w:val="24"/>
        </w:rPr>
        <w:t xml:space="preserve"> pada </w:t>
      </w:r>
      <w:proofErr w:type="spellStart"/>
      <w:r w:rsidRPr="00046962">
        <w:rPr>
          <w:rFonts w:ascii="Goudy Old Style" w:hAnsi="Goudy Old Style" w:cs="Times New Roman"/>
          <w:sz w:val="24"/>
          <w:szCs w:val="24"/>
        </w:rPr>
        <w:t>Fakultas</w:t>
      </w:r>
      <w:proofErr w:type="spellEnd"/>
      <w:r w:rsidRPr="00046962">
        <w:rPr>
          <w:rFonts w:ascii="Goudy Old Style" w:hAnsi="Goudy Old Style" w:cs="Times New Roman"/>
          <w:sz w:val="24"/>
          <w:szCs w:val="24"/>
        </w:rPr>
        <w:t xml:space="preserve"> Hukum, Universitas </w:t>
      </w:r>
      <w:proofErr w:type="spellStart"/>
      <w:r w:rsidRPr="00046962">
        <w:rPr>
          <w:rFonts w:ascii="Goudy Old Style" w:hAnsi="Goudy Old Style" w:cs="Times New Roman"/>
          <w:sz w:val="24"/>
          <w:szCs w:val="24"/>
        </w:rPr>
        <w:t>Katolik</w:t>
      </w:r>
      <w:proofErr w:type="spellEnd"/>
      <w:r w:rsidRPr="00046962">
        <w:rPr>
          <w:rFonts w:ascii="Goudy Old Style" w:hAnsi="Goudy Old Style" w:cs="Times New Roman"/>
          <w:sz w:val="24"/>
          <w:szCs w:val="24"/>
        </w:rPr>
        <w:t xml:space="preserve"> </w:t>
      </w:r>
      <w:proofErr w:type="spellStart"/>
      <w:r w:rsidRPr="00046962">
        <w:rPr>
          <w:rFonts w:ascii="Goudy Old Style" w:hAnsi="Goudy Old Style" w:cs="Times New Roman"/>
          <w:sz w:val="24"/>
          <w:szCs w:val="24"/>
        </w:rPr>
        <w:t>Soegijapranata</w:t>
      </w:r>
      <w:proofErr w:type="spellEnd"/>
      <w:r w:rsidR="00046962">
        <w:rPr>
          <w:rFonts w:ascii="Goudy Old Style" w:hAnsi="Goudy Old Style" w:cs="Times New Roman"/>
          <w:sz w:val="24"/>
          <w:szCs w:val="24"/>
        </w:rPr>
        <w:t>, Semarang</w:t>
      </w:r>
    </w:p>
    <w:p w14:paraId="4216B7FE" w14:textId="77777777" w:rsidR="00443136" w:rsidRPr="00046962" w:rsidRDefault="00443136" w:rsidP="00046962">
      <w:pPr>
        <w:spacing w:after="200" w:line="240" w:lineRule="auto"/>
        <w:ind w:left="851" w:right="962"/>
        <w:jc w:val="center"/>
        <w:rPr>
          <w:rFonts w:ascii="Goudy Old Style" w:hAnsi="Goudy Old Style" w:cs="Times New Roman"/>
        </w:rPr>
      </w:pPr>
    </w:p>
    <w:p w14:paraId="72100016" w14:textId="0D7DC3D0" w:rsidR="00443136" w:rsidRPr="00046962" w:rsidRDefault="00443136" w:rsidP="00046962">
      <w:pPr>
        <w:spacing w:after="200" w:line="240" w:lineRule="auto"/>
        <w:ind w:left="851" w:right="962"/>
        <w:jc w:val="both"/>
        <w:rPr>
          <w:rFonts w:ascii="Goudy Old Style" w:hAnsi="Goudy Old Style" w:cs="Times New Roman"/>
        </w:rPr>
      </w:pPr>
      <w:r w:rsidRPr="00046962">
        <w:rPr>
          <w:rFonts w:ascii="Goudy Old Style" w:hAnsi="Goudy Old Style" w:cs="Times New Roman"/>
          <w:b/>
          <w:bCs/>
        </w:rPr>
        <w:t>Abstract:</w:t>
      </w:r>
      <w:r w:rsidRPr="00046962">
        <w:rPr>
          <w:rFonts w:ascii="Goudy Old Style" w:hAnsi="Goudy Old Style" w:cs="Times New Roman"/>
        </w:rPr>
        <w:t xml:space="preserve"> </w:t>
      </w:r>
      <w:proofErr w:type="spellStart"/>
      <w:r w:rsidRPr="00046962">
        <w:rPr>
          <w:rFonts w:ascii="Goudy Old Style" w:hAnsi="Goudy Old Style" w:cs="Times New Roman"/>
        </w:rPr>
        <w:t>Lamalera</w:t>
      </w:r>
      <w:proofErr w:type="spellEnd"/>
      <w:r w:rsidRPr="00046962">
        <w:rPr>
          <w:rFonts w:ascii="Goudy Old Style" w:hAnsi="Goudy Old Style" w:cs="Times New Roman"/>
        </w:rPr>
        <w:t xml:space="preserve"> is a traditional fishing village. The </w:t>
      </w:r>
      <w:proofErr w:type="spellStart"/>
      <w:r w:rsidRPr="00046962">
        <w:rPr>
          <w:rFonts w:ascii="Goudy Old Style" w:hAnsi="Goudy Old Style" w:cs="Times New Roman"/>
        </w:rPr>
        <w:t>Lamalera</w:t>
      </w:r>
      <w:proofErr w:type="spellEnd"/>
      <w:r w:rsidRPr="00046962">
        <w:rPr>
          <w:rFonts w:ascii="Goudy Old Style" w:hAnsi="Goudy Old Style" w:cs="Times New Roman"/>
        </w:rPr>
        <w:t xml:space="preserve"> indigenous people are traditional fishermen, who catch whales in the traditional sea area of the </w:t>
      </w:r>
      <w:proofErr w:type="spellStart"/>
      <w:r w:rsidRPr="00046962">
        <w:rPr>
          <w:rFonts w:ascii="Goudy Old Style" w:hAnsi="Goudy Old Style" w:cs="Times New Roman"/>
        </w:rPr>
        <w:t>Sawu</w:t>
      </w:r>
      <w:proofErr w:type="spellEnd"/>
      <w:r w:rsidRPr="00046962">
        <w:rPr>
          <w:rFonts w:ascii="Goudy Old Style" w:hAnsi="Goudy Old Style" w:cs="Times New Roman"/>
        </w:rPr>
        <w:t xml:space="preserve"> Sea. In 2014, the </w:t>
      </w:r>
      <w:proofErr w:type="spellStart"/>
      <w:r w:rsidRPr="00046962">
        <w:rPr>
          <w:rFonts w:ascii="Goudy Old Style" w:hAnsi="Goudy Old Style" w:cs="Times New Roman"/>
        </w:rPr>
        <w:t>Sawu</w:t>
      </w:r>
      <w:proofErr w:type="spellEnd"/>
      <w:r w:rsidRPr="00046962">
        <w:rPr>
          <w:rFonts w:ascii="Goudy Old Style" w:hAnsi="Goudy Old Style" w:cs="Times New Roman"/>
        </w:rPr>
        <w:t xml:space="preserve"> Sea was designated as a conservation area and National Marine Park by the central government through the Ministry of Maritime Affairs and Fisheries and the regional government of East Nusa Tenggara. Since then, the </w:t>
      </w:r>
      <w:proofErr w:type="spellStart"/>
      <w:r w:rsidRPr="00046962">
        <w:rPr>
          <w:rFonts w:ascii="Goudy Old Style" w:hAnsi="Goudy Old Style" w:cs="Times New Roman"/>
        </w:rPr>
        <w:t>Lamalera</w:t>
      </w:r>
      <w:proofErr w:type="spellEnd"/>
      <w:r w:rsidRPr="00046962">
        <w:rPr>
          <w:rFonts w:ascii="Goudy Old Style" w:hAnsi="Goudy Old Style" w:cs="Times New Roman"/>
        </w:rPr>
        <w:t xml:space="preserve"> indigenous people have been worried that the tradition of whaling will be banned and access to marine spaces will be restricted due to strict enforcement of conservation laws in the future. Thus, this research reports the aims of (1) exploring the </w:t>
      </w:r>
      <w:proofErr w:type="spellStart"/>
      <w:r w:rsidRPr="00046962">
        <w:rPr>
          <w:rFonts w:ascii="Goudy Old Style" w:hAnsi="Goudy Old Style" w:cs="Times New Roman"/>
        </w:rPr>
        <w:t>Lamalera</w:t>
      </w:r>
      <w:proofErr w:type="spellEnd"/>
      <w:r w:rsidRPr="00046962">
        <w:rPr>
          <w:rFonts w:ascii="Goudy Old Style" w:hAnsi="Goudy Old Style" w:cs="Times New Roman"/>
        </w:rPr>
        <w:t xml:space="preserve"> community’s local wisdom through the form of socio-ecological values and practices of the traditional fishing community and (2) positioning it as a cultural foundation for marine environmental governance. This research uses qualitative methods with cultural phenomenological, environmental justice, and environmental governance analysis. The results found the need to encourage partnerships between the central government, regional government,</w:t>
      </w:r>
      <w:r w:rsidR="0077426C" w:rsidRPr="00046962">
        <w:rPr>
          <w:rFonts w:ascii="Goudy Old Style" w:hAnsi="Goudy Old Style" w:cs="Times New Roman"/>
        </w:rPr>
        <w:t xml:space="preserve"> local catholic church, </w:t>
      </w:r>
      <w:r w:rsidRPr="00046962">
        <w:rPr>
          <w:rFonts w:ascii="Goudy Old Style" w:hAnsi="Goudy Old Style" w:cs="Times New Roman"/>
        </w:rPr>
        <w:t xml:space="preserve">and the </w:t>
      </w:r>
      <w:proofErr w:type="spellStart"/>
      <w:r w:rsidRPr="00046962">
        <w:rPr>
          <w:rFonts w:ascii="Goudy Old Style" w:hAnsi="Goudy Old Style" w:cs="Times New Roman"/>
        </w:rPr>
        <w:t>Lamelera</w:t>
      </w:r>
      <w:proofErr w:type="spellEnd"/>
      <w:r w:rsidRPr="00046962">
        <w:rPr>
          <w:rFonts w:ascii="Goudy Old Style" w:hAnsi="Goudy Old Style" w:cs="Times New Roman"/>
        </w:rPr>
        <w:t xml:space="preserve"> indigenous community in support</w:t>
      </w:r>
      <w:r w:rsidR="00CD2266" w:rsidRPr="00046962">
        <w:rPr>
          <w:rFonts w:ascii="Goudy Old Style" w:hAnsi="Goudy Old Style" w:cs="Times New Roman"/>
        </w:rPr>
        <w:t xml:space="preserve">ing </w:t>
      </w:r>
      <w:r w:rsidR="0040380E" w:rsidRPr="00046962">
        <w:rPr>
          <w:rFonts w:ascii="Goudy Old Style" w:hAnsi="Goudy Old Style" w:cs="Times New Roman"/>
        </w:rPr>
        <w:t xml:space="preserve">the </w:t>
      </w:r>
      <w:r w:rsidR="00CD2266" w:rsidRPr="00046962">
        <w:rPr>
          <w:rFonts w:ascii="Goudy Old Style" w:hAnsi="Goudy Old Style" w:cs="Times New Roman"/>
        </w:rPr>
        <w:t xml:space="preserve">conservation and governance of </w:t>
      </w:r>
      <w:proofErr w:type="spellStart"/>
      <w:r w:rsidRPr="00046962">
        <w:rPr>
          <w:rFonts w:ascii="Goudy Old Style" w:hAnsi="Goudy Old Style" w:cs="Times New Roman"/>
        </w:rPr>
        <w:t>Sawu</w:t>
      </w:r>
      <w:proofErr w:type="spellEnd"/>
      <w:r w:rsidRPr="00046962">
        <w:rPr>
          <w:rFonts w:ascii="Goudy Old Style" w:hAnsi="Goudy Old Style" w:cs="Times New Roman"/>
        </w:rPr>
        <w:t xml:space="preserve"> Marine National Park.</w:t>
      </w:r>
    </w:p>
    <w:p w14:paraId="367992B6" w14:textId="6B14AD94" w:rsidR="00443136" w:rsidRPr="00046962" w:rsidRDefault="00984489" w:rsidP="00046962">
      <w:pPr>
        <w:spacing w:after="200" w:line="240" w:lineRule="auto"/>
        <w:ind w:left="851" w:right="962"/>
        <w:rPr>
          <w:rFonts w:ascii="Goudy Old Style" w:hAnsi="Goudy Old Style" w:cs="Times New Roman"/>
        </w:rPr>
      </w:pPr>
      <w:r w:rsidRPr="00046962">
        <w:rPr>
          <w:rFonts w:ascii="Goudy Old Style" w:hAnsi="Goudy Old Style" w:cs="Times New Roman"/>
          <w:b/>
          <w:bCs/>
        </w:rPr>
        <w:lastRenderedPageBreak/>
        <w:t>Keywords</w:t>
      </w:r>
      <w:r w:rsidR="00443136" w:rsidRPr="00046962">
        <w:rPr>
          <w:rFonts w:ascii="Goudy Old Style" w:hAnsi="Goudy Old Style" w:cs="Times New Roman"/>
        </w:rPr>
        <w:t xml:space="preserve">: </w:t>
      </w:r>
      <w:proofErr w:type="spellStart"/>
      <w:r w:rsidR="00443136" w:rsidRPr="00046962">
        <w:rPr>
          <w:rFonts w:ascii="Goudy Old Style" w:hAnsi="Goudy Old Style" w:cs="Times New Roman"/>
        </w:rPr>
        <w:t>Lamalera</w:t>
      </w:r>
      <w:proofErr w:type="spellEnd"/>
      <w:r w:rsidR="00443136" w:rsidRPr="00046962">
        <w:rPr>
          <w:rFonts w:ascii="Goudy Old Style" w:hAnsi="Goudy Old Style" w:cs="Times New Roman"/>
        </w:rPr>
        <w:t xml:space="preserve"> indigenous people, fishermen, </w:t>
      </w:r>
      <w:proofErr w:type="spellStart"/>
      <w:r w:rsidR="00443136" w:rsidRPr="00046962">
        <w:rPr>
          <w:rFonts w:ascii="Goudy Old Style" w:hAnsi="Goudy Old Style" w:cs="Times New Roman"/>
        </w:rPr>
        <w:t>S</w:t>
      </w:r>
      <w:r w:rsidR="00CD2266" w:rsidRPr="00046962">
        <w:rPr>
          <w:rFonts w:ascii="Goudy Old Style" w:hAnsi="Goudy Old Style" w:cs="Times New Roman"/>
        </w:rPr>
        <w:t>a</w:t>
      </w:r>
      <w:r w:rsidR="00443136" w:rsidRPr="00046962">
        <w:rPr>
          <w:rFonts w:ascii="Goudy Old Style" w:hAnsi="Goudy Old Style" w:cs="Times New Roman"/>
        </w:rPr>
        <w:t>wu</w:t>
      </w:r>
      <w:proofErr w:type="spellEnd"/>
      <w:r w:rsidR="00443136" w:rsidRPr="00046962">
        <w:rPr>
          <w:rFonts w:ascii="Goudy Old Style" w:hAnsi="Goudy Old Style" w:cs="Times New Roman"/>
        </w:rPr>
        <w:t xml:space="preserve"> Marine National Park, cultural phenomenological analysis, environmental justice</w:t>
      </w:r>
      <w:r w:rsidRPr="00046962">
        <w:rPr>
          <w:rFonts w:ascii="Goudy Old Style" w:hAnsi="Goudy Old Style" w:cs="Times New Roman"/>
        </w:rPr>
        <w:t>,</w:t>
      </w:r>
      <w:r w:rsidR="00443136" w:rsidRPr="00046962">
        <w:rPr>
          <w:rFonts w:ascii="Goudy Old Style" w:hAnsi="Goudy Old Style" w:cs="Times New Roman"/>
        </w:rPr>
        <w:t xml:space="preserve"> and governance analysis.</w:t>
      </w:r>
    </w:p>
    <w:p w14:paraId="023E63A1" w14:textId="77777777" w:rsidR="00984489" w:rsidRPr="00046962" w:rsidRDefault="00984489" w:rsidP="00046962">
      <w:pPr>
        <w:spacing w:after="200" w:line="240" w:lineRule="auto"/>
        <w:ind w:left="851" w:right="962"/>
        <w:rPr>
          <w:rFonts w:ascii="Goudy Old Style" w:hAnsi="Goudy Old Style" w:cs="Times New Roman"/>
        </w:rPr>
      </w:pPr>
    </w:p>
    <w:p w14:paraId="204A3CA3" w14:textId="316F16BF" w:rsidR="00984489" w:rsidRPr="00046962" w:rsidRDefault="00984489" w:rsidP="00046962">
      <w:pPr>
        <w:spacing w:after="200" w:line="240" w:lineRule="auto"/>
        <w:ind w:left="851" w:right="962"/>
        <w:jc w:val="both"/>
        <w:rPr>
          <w:rFonts w:ascii="Goudy Old Style" w:hAnsi="Goudy Old Style" w:cs="Times New Roman"/>
          <w:i/>
          <w:iCs/>
        </w:rPr>
      </w:pPr>
      <w:proofErr w:type="spellStart"/>
      <w:r w:rsidRPr="00046962">
        <w:rPr>
          <w:rFonts w:ascii="Goudy Old Style" w:hAnsi="Goudy Old Style" w:cs="Times New Roman"/>
          <w:b/>
          <w:bCs/>
          <w:i/>
          <w:iCs/>
        </w:rPr>
        <w:t>Abstrak</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Lamalera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adalah</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desa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nelayan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tradisional</w:t>
      </w:r>
      <w:proofErr w:type="spellEnd"/>
      <w:r w:rsidRPr="00046962">
        <w:rPr>
          <w:rFonts w:ascii="Goudy Old Style" w:hAnsi="Goudy Old Style" w:cs="Times New Roman"/>
          <w:i/>
          <w:iCs/>
        </w:rPr>
        <w:t xml:space="preserve">. Masyarakat </w:t>
      </w:r>
      <w:proofErr w:type="spellStart"/>
      <w:r w:rsidRPr="00046962">
        <w:rPr>
          <w:rFonts w:ascii="Goudy Old Style" w:hAnsi="Goudy Old Style" w:cs="Times New Roman"/>
          <w:i/>
          <w:iCs/>
        </w:rPr>
        <w:t>adat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Lamalera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merupakan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nelayan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tradisional</w:t>
      </w:r>
      <w:proofErr w:type="spellEnd"/>
      <w:r w:rsidRPr="00046962">
        <w:rPr>
          <w:rFonts w:ascii="Goudy Old Style" w:hAnsi="Goudy Old Style" w:cs="Times New Roman"/>
          <w:i/>
          <w:iCs/>
        </w:rPr>
        <w:t xml:space="preserve"> yang </w:t>
      </w:r>
      <w:proofErr w:type="spellStart"/>
      <w:r w:rsidRPr="00046962">
        <w:rPr>
          <w:rFonts w:ascii="Goudy Old Style" w:hAnsi="Goudy Old Style" w:cs="Times New Roman"/>
          <w:i/>
          <w:iCs/>
        </w:rPr>
        <w:t>menangkap</w:t>
      </w:r>
      <w:proofErr w:type="spellEnd"/>
      <w:r w:rsidRPr="00046962">
        <w:rPr>
          <w:rFonts w:ascii="Goudy Old Style" w:hAnsi="Goudy Old Style" w:cs="Times New Roman"/>
          <w:i/>
          <w:iCs/>
        </w:rPr>
        <w:t xml:space="preserve"> ikan paus di wilayah </w:t>
      </w:r>
      <w:proofErr w:type="spellStart"/>
      <w:r w:rsidRPr="00046962">
        <w:rPr>
          <w:rFonts w:ascii="Goudy Old Style" w:hAnsi="Goudy Old Style" w:cs="Times New Roman"/>
          <w:i/>
          <w:iCs/>
        </w:rPr>
        <w:t>laut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tradisional</w:t>
      </w:r>
      <w:proofErr w:type="spellEnd"/>
      <w:r w:rsidRPr="00046962">
        <w:rPr>
          <w:rFonts w:ascii="Goudy Old Style" w:hAnsi="Goudy Old Style" w:cs="Times New Roman"/>
          <w:i/>
          <w:iCs/>
        </w:rPr>
        <w:t xml:space="preserve"> Laut </w:t>
      </w:r>
      <w:proofErr w:type="spellStart"/>
      <w:r w:rsidRPr="00046962">
        <w:rPr>
          <w:rFonts w:ascii="Goudy Old Style" w:hAnsi="Goudy Old Style" w:cs="Times New Roman"/>
          <w:i/>
          <w:iCs/>
        </w:rPr>
        <w:t>Sawu</w:t>
      </w:r>
      <w:proofErr w:type="spellEnd"/>
      <w:r w:rsidRPr="00046962">
        <w:rPr>
          <w:rFonts w:ascii="Goudy Old Style" w:hAnsi="Goudy Old Style" w:cs="Times New Roman"/>
          <w:i/>
          <w:iCs/>
        </w:rPr>
        <w:t xml:space="preserve">. Pada </w:t>
      </w:r>
      <w:proofErr w:type="spellStart"/>
      <w:r w:rsidRPr="00046962">
        <w:rPr>
          <w:rFonts w:ascii="Goudy Old Style" w:hAnsi="Goudy Old Style" w:cs="Times New Roman"/>
          <w:i/>
          <w:iCs/>
        </w:rPr>
        <w:t>tahun</w:t>
      </w:r>
      <w:proofErr w:type="spellEnd"/>
      <w:r w:rsidRPr="00046962">
        <w:rPr>
          <w:rFonts w:ascii="Goudy Old Style" w:hAnsi="Goudy Old Style" w:cs="Times New Roman"/>
          <w:i/>
          <w:iCs/>
        </w:rPr>
        <w:t xml:space="preserve"> 2014, Laut </w:t>
      </w:r>
      <w:proofErr w:type="spellStart"/>
      <w:r w:rsidRPr="00046962">
        <w:rPr>
          <w:rFonts w:ascii="Goudy Old Style" w:hAnsi="Goudy Old Style" w:cs="Times New Roman"/>
          <w:i/>
          <w:iCs/>
        </w:rPr>
        <w:t>Sawu</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ditetapkan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sebagai</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kawasan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konservasi</w:t>
      </w:r>
      <w:proofErr w:type="spellEnd"/>
      <w:r w:rsidRPr="00046962">
        <w:rPr>
          <w:rFonts w:ascii="Goudy Old Style" w:hAnsi="Goudy Old Style" w:cs="Times New Roman"/>
          <w:i/>
          <w:iCs/>
        </w:rPr>
        <w:t xml:space="preserve"> dan Taman Laut Nasional oleh </w:t>
      </w:r>
      <w:proofErr w:type="spellStart"/>
      <w:r w:rsidRPr="00046962">
        <w:rPr>
          <w:rFonts w:ascii="Goudy Old Style" w:hAnsi="Goudy Old Style" w:cs="Times New Roman"/>
          <w:i/>
          <w:iCs/>
        </w:rPr>
        <w:t>pemerintah</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pusat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melalui</w:t>
      </w:r>
      <w:proofErr w:type="spellEnd"/>
      <w:r w:rsidRPr="00046962">
        <w:rPr>
          <w:rFonts w:ascii="Goudy Old Style" w:hAnsi="Goudy Old Style" w:cs="Times New Roman"/>
          <w:i/>
          <w:iCs/>
        </w:rPr>
        <w:t xml:space="preserve"> Kementerian </w:t>
      </w:r>
      <w:proofErr w:type="spellStart"/>
      <w:r w:rsidRPr="00046962">
        <w:rPr>
          <w:rFonts w:ascii="Goudy Old Style" w:hAnsi="Goudy Old Style" w:cs="Times New Roman"/>
          <w:i/>
          <w:iCs/>
        </w:rPr>
        <w:t>Kelautan</w:t>
      </w:r>
      <w:proofErr w:type="spellEnd"/>
      <w:r w:rsidRPr="00046962">
        <w:rPr>
          <w:rFonts w:ascii="Goudy Old Style" w:hAnsi="Goudy Old Style" w:cs="Times New Roman"/>
          <w:i/>
          <w:iCs/>
        </w:rPr>
        <w:t xml:space="preserve"> dan </w:t>
      </w:r>
      <w:proofErr w:type="spellStart"/>
      <w:r w:rsidRPr="00046962">
        <w:rPr>
          <w:rFonts w:ascii="Goudy Old Style" w:hAnsi="Goudy Old Style" w:cs="Times New Roman"/>
          <w:i/>
          <w:iCs/>
        </w:rPr>
        <w:t>Perikanan</w:t>
      </w:r>
      <w:proofErr w:type="spellEnd"/>
      <w:r w:rsidRPr="00046962">
        <w:rPr>
          <w:rFonts w:ascii="Goudy Old Style" w:hAnsi="Goudy Old Style" w:cs="Times New Roman"/>
          <w:i/>
          <w:iCs/>
        </w:rPr>
        <w:t xml:space="preserve"> dan </w:t>
      </w:r>
      <w:proofErr w:type="spellStart"/>
      <w:r w:rsidRPr="00046962">
        <w:rPr>
          <w:rFonts w:ascii="Goudy Old Style" w:hAnsi="Goudy Old Style" w:cs="Times New Roman"/>
          <w:i/>
          <w:iCs/>
        </w:rPr>
        <w:t>pemerintah</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daerah</w:t>
      </w:r>
      <w:proofErr w:type="spellEnd"/>
      <w:r w:rsidRPr="00046962">
        <w:rPr>
          <w:rFonts w:ascii="Goudy Old Style" w:hAnsi="Goudy Old Style" w:cs="Times New Roman"/>
          <w:i/>
          <w:iCs/>
        </w:rPr>
        <w:t xml:space="preserve"> Nusa Tenggara Timur. </w:t>
      </w:r>
      <w:proofErr w:type="spellStart"/>
      <w:r w:rsidRPr="00046962">
        <w:rPr>
          <w:rFonts w:ascii="Goudy Old Style" w:hAnsi="Goudy Old Style" w:cs="Times New Roman"/>
          <w:i/>
          <w:iCs/>
        </w:rPr>
        <w:t>Sejak</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saat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itu</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masyarakat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adat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Lamalera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khawatir</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tradisi</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penangkapan</w:t>
      </w:r>
      <w:proofErr w:type="spellEnd"/>
      <w:r w:rsidRPr="00046962">
        <w:rPr>
          <w:rFonts w:ascii="Goudy Old Style" w:hAnsi="Goudy Old Style" w:cs="Times New Roman"/>
          <w:i/>
          <w:iCs/>
        </w:rPr>
        <w:t xml:space="preserve"> ikan paus </w:t>
      </w:r>
      <w:proofErr w:type="spellStart"/>
      <w:r w:rsidRPr="00046962">
        <w:rPr>
          <w:rFonts w:ascii="Goudy Old Style" w:hAnsi="Goudy Old Style" w:cs="Times New Roman"/>
          <w:i/>
          <w:iCs/>
        </w:rPr>
        <w:t>akan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dilarang</w:t>
      </w:r>
      <w:proofErr w:type="spellEnd"/>
      <w:r w:rsidRPr="00046962">
        <w:rPr>
          <w:rFonts w:ascii="Goudy Old Style" w:hAnsi="Goudy Old Style" w:cs="Times New Roman"/>
          <w:i/>
          <w:iCs/>
        </w:rPr>
        <w:t xml:space="preserve"> dan </w:t>
      </w:r>
      <w:proofErr w:type="spellStart"/>
      <w:r w:rsidRPr="00046962">
        <w:rPr>
          <w:rFonts w:ascii="Goudy Old Style" w:hAnsi="Goudy Old Style" w:cs="Times New Roman"/>
          <w:i/>
          <w:iCs/>
        </w:rPr>
        <w:t>akses</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terhadap</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ruang</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laut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akan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dibatasi</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karena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penegakan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hukum</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konservasi</w:t>
      </w:r>
      <w:proofErr w:type="spellEnd"/>
      <w:r w:rsidRPr="00046962">
        <w:rPr>
          <w:rFonts w:ascii="Goudy Old Style" w:hAnsi="Goudy Old Style" w:cs="Times New Roman"/>
          <w:i/>
          <w:iCs/>
        </w:rPr>
        <w:t xml:space="preserve"> yang </w:t>
      </w:r>
      <w:proofErr w:type="spellStart"/>
      <w:r w:rsidRPr="00046962">
        <w:rPr>
          <w:rFonts w:ascii="Goudy Old Style" w:hAnsi="Goudy Old Style" w:cs="Times New Roman"/>
          <w:i/>
          <w:iCs/>
        </w:rPr>
        <w:t>ketat</w:t>
      </w:r>
      <w:proofErr w:type="spellEnd"/>
      <w:r w:rsidRPr="00046962">
        <w:rPr>
          <w:rFonts w:ascii="Goudy Old Style" w:hAnsi="Goudy Old Style" w:cs="Times New Roman"/>
          <w:i/>
          <w:iCs/>
        </w:rPr>
        <w:t xml:space="preserve"> di masa depan. Dengan demikian, tujuan laporan penelitian </w:t>
      </w:r>
      <w:proofErr w:type="spellStart"/>
      <w:r w:rsidRPr="00046962">
        <w:rPr>
          <w:rFonts w:ascii="Goudy Old Style" w:hAnsi="Goudy Old Style" w:cs="Times New Roman"/>
          <w:i/>
          <w:iCs/>
        </w:rPr>
        <w:t>ini</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adalah</w:t>
      </w:r>
      <w:proofErr w:type="spellEnd"/>
      <w:r w:rsidRPr="00046962">
        <w:rPr>
          <w:rFonts w:ascii="Goudy Old Style" w:hAnsi="Goudy Old Style" w:cs="Times New Roman"/>
          <w:i/>
          <w:iCs/>
        </w:rPr>
        <w:t xml:space="preserve"> (1) </w:t>
      </w:r>
      <w:proofErr w:type="spellStart"/>
      <w:r w:rsidRPr="00046962">
        <w:rPr>
          <w:rFonts w:ascii="Goudy Old Style" w:hAnsi="Goudy Old Style" w:cs="Times New Roman"/>
          <w:i/>
          <w:iCs/>
        </w:rPr>
        <w:t>menggali</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kearifan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lokal</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masyarakat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Lamalera</w:t>
      </w:r>
      <w:proofErr w:type="spellEnd"/>
      <w:r w:rsidRPr="00046962">
        <w:rPr>
          <w:rFonts w:ascii="Goudy Old Style" w:hAnsi="Goudy Old Style" w:cs="Times New Roman"/>
          <w:i/>
          <w:iCs/>
        </w:rPr>
        <w:t xml:space="preserve"> yang </w:t>
      </w:r>
      <w:proofErr w:type="spellStart"/>
      <w:r w:rsidRPr="00046962">
        <w:rPr>
          <w:rFonts w:ascii="Goudy Old Style" w:hAnsi="Goudy Old Style" w:cs="Times New Roman"/>
          <w:i/>
          <w:iCs/>
        </w:rPr>
        <w:t>berbentuk</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nilai</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sosial-ekologis</w:t>
      </w:r>
      <w:proofErr w:type="spellEnd"/>
      <w:r w:rsidRPr="00046962">
        <w:rPr>
          <w:rFonts w:ascii="Goudy Old Style" w:hAnsi="Goudy Old Style" w:cs="Times New Roman"/>
          <w:i/>
          <w:iCs/>
        </w:rPr>
        <w:t xml:space="preserve"> dan </w:t>
      </w:r>
      <w:proofErr w:type="spellStart"/>
      <w:r w:rsidRPr="00046962">
        <w:rPr>
          <w:rFonts w:ascii="Goudy Old Style" w:hAnsi="Goudy Old Style" w:cs="Times New Roman"/>
          <w:i/>
          <w:iCs/>
        </w:rPr>
        <w:t>praktik</w:t>
      </w:r>
      <w:proofErr w:type="spellEnd"/>
      <w:r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masyarakat</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nelayan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tradisional</w:t>
      </w:r>
      <w:proofErr w:type="spellEnd"/>
      <w:r w:rsidR="0077426C" w:rsidRPr="00046962">
        <w:rPr>
          <w:rFonts w:ascii="Goudy Old Style" w:hAnsi="Goudy Old Style" w:cs="Times New Roman"/>
          <w:i/>
          <w:iCs/>
        </w:rPr>
        <w:t xml:space="preserve"> dan (2) </w:t>
      </w:r>
      <w:proofErr w:type="spellStart"/>
      <w:r w:rsidR="0077426C" w:rsidRPr="00046962">
        <w:rPr>
          <w:rFonts w:ascii="Goudy Old Style" w:hAnsi="Goudy Old Style" w:cs="Times New Roman"/>
          <w:i/>
          <w:iCs/>
        </w:rPr>
        <w:t>memosisikannya</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sebagai</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landasan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budaya</w:t>
      </w:r>
      <w:proofErr w:type="spellEnd"/>
      <w:r w:rsidR="0077426C" w:rsidRPr="00046962">
        <w:rPr>
          <w:rFonts w:ascii="Goudy Old Style" w:hAnsi="Goudy Old Style" w:cs="Times New Roman"/>
          <w:i/>
          <w:iCs/>
        </w:rPr>
        <w:t xml:space="preserve"> tata </w:t>
      </w:r>
      <w:proofErr w:type="spellStart"/>
      <w:r w:rsidR="0077426C" w:rsidRPr="00046962">
        <w:rPr>
          <w:rFonts w:ascii="Goudy Old Style" w:hAnsi="Goudy Old Style" w:cs="Times New Roman"/>
          <w:i/>
          <w:iCs/>
        </w:rPr>
        <w:t>kelola</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lingkungan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laut</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Penelitian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ini</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menggunakan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metode</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kualitatif</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dengan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analisis</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fenomenologi</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budaya</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keadilan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lingkungan</w:t>
      </w:r>
      <w:proofErr w:type="spellEnd"/>
      <w:r w:rsidR="0077426C" w:rsidRPr="00046962">
        <w:rPr>
          <w:rFonts w:ascii="Goudy Old Style" w:hAnsi="Goudy Old Style" w:cs="Times New Roman"/>
          <w:i/>
          <w:iCs/>
        </w:rPr>
        <w:t xml:space="preserve">, dan tata </w:t>
      </w:r>
      <w:proofErr w:type="spellStart"/>
      <w:r w:rsidR="0077426C" w:rsidRPr="00046962">
        <w:rPr>
          <w:rFonts w:ascii="Goudy Old Style" w:hAnsi="Goudy Old Style" w:cs="Times New Roman"/>
          <w:i/>
          <w:iCs/>
        </w:rPr>
        <w:t>kelola</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lingkungan</w:t>
      </w:r>
      <w:proofErr w:type="spellEnd"/>
      <w:r w:rsidR="0077426C" w:rsidRPr="00046962">
        <w:rPr>
          <w:rFonts w:ascii="Goudy Old Style" w:hAnsi="Goudy Old Style" w:cs="Times New Roman"/>
          <w:i/>
          <w:iCs/>
        </w:rPr>
        <w:t xml:space="preserve">. Hasil yang </w:t>
      </w:r>
      <w:proofErr w:type="spellStart"/>
      <w:r w:rsidR="0077426C" w:rsidRPr="00046962">
        <w:rPr>
          <w:rFonts w:ascii="Goudy Old Style" w:hAnsi="Goudy Old Style" w:cs="Times New Roman"/>
          <w:i/>
          <w:iCs/>
        </w:rPr>
        <w:t>ditemukan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adalah</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perlu</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mendorong</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kemitraan</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antara</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pemerintah</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pusat</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pemerintah</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daerah</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gereja</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Katolik</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lokal</w:t>
      </w:r>
      <w:proofErr w:type="spellEnd"/>
      <w:r w:rsidR="0077426C" w:rsidRPr="00046962">
        <w:rPr>
          <w:rFonts w:ascii="Goudy Old Style" w:hAnsi="Goudy Old Style" w:cs="Times New Roman"/>
          <w:i/>
          <w:iCs/>
        </w:rPr>
        <w:t xml:space="preserve">, dan </w:t>
      </w:r>
      <w:proofErr w:type="spellStart"/>
      <w:r w:rsidR="0077426C" w:rsidRPr="00046962">
        <w:rPr>
          <w:rFonts w:ascii="Goudy Old Style" w:hAnsi="Goudy Old Style" w:cs="Times New Roman"/>
          <w:i/>
          <w:iCs/>
        </w:rPr>
        <w:t>masyarakat</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adat</w:t>
      </w:r>
      <w:proofErr w:type="spellEnd"/>
      <w:r w:rsidR="0077426C" w:rsidRPr="00046962">
        <w:rPr>
          <w:rFonts w:ascii="Goudy Old Style" w:hAnsi="Goudy Old Style" w:cs="Times New Roman"/>
          <w:i/>
          <w:iCs/>
        </w:rPr>
        <w:t xml:space="preserve"> </w:t>
      </w:r>
      <w:proofErr w:type="spellStart"/>
      <w:r w:rsidR="0077426C" w:rsidRPr="00046962">
        <w:rPr>
          <w:rFonts w:ascii="Goudy Old Style" w:hAnsi="Goudy Old Style" w:cs="Times New Roman"/>
          <w:i/>
          <w:iCs/>
        </w:rPr>
        <w:t>Lamalera</w:t>
      </w:r>
      <w:proofErr w:type="spellEnd"/>
      <w:r w:rsidR="00CD2266" w:rsidRPr="00046962">
        <w:rPr>
          <w:rFonts w:ascii="Goudy Old Style" w:hAnsi="Goudy Old Style" w:cs="Times New Roman"/>
          <w:i/>
          <w:iCs/>
        </w:rPr>
        <w:t xml:space="preserve"> </w:t>
      </w:r>
      <w:proofErr w:type="spellStart"/>
      <w:r w:rsidR="00CD2266" w:rsidRPr="00046962">
        <w:rPr>
          <w:rFonts w:ascii="Goudy Old Style" w:hAnsi="Goudy Old Style" w:cs="Times New Roman"/>
          <w:i/>
          <w:iCs/>
        </w:rPr>
        <w:t>dalam</w:t>
      </w:r>
      <w:proofErr w:type="spellEnd"/>
      <w:r w:rsidR="00CD2266" w:rsidRPr="00046962">
        <w:rPr>
          <w:rFonts w:ascii="Goudy Old Style" w:hAnsi="Goudy Old Style" w:cs="Times New Roman"/>
          <w:i/>
          <w:iCs/>
        </w:rPr>
        <w:t xml:space="preserve"> </w:t>
      </w:r>
      <w:proofErr w:type="spellStart"/>
      <w:r w:rsidR="00CD2266" w:rsidRPr="00046962">
        <w:rPr>
          <w:rFonts w:ascii="Goudy Old Style" w:hAnsi="Goudy Old Style" w:cs="Times New Roman"/>
          <w:i/>
          <w:iCs/>
        </w:rPr>
        <w:t>mendukung</w:t>
      </w:r>
      <w:proofErr w:type="spellEnd"/>
      <w:r w:rsidR="00CD2266" w:rsidRPr="00046962">
        <w:rPr>
          <w:rFonts w:ascii="Goudy Old Style" w:hAnsi="Goudy Old Style" w:cs="Times New Roman"/>
          <w:i/>
          <w:iCs/>
        </w:rPr>
        <w:t xml:space="preserve"> </w:t>
      </w:r>
      <w:proofErr w:type="spellStart"/>
      <w:r w:rsidR="0040380E" w:rsidRPr="00046962">
        <w:rPr>
          <w:rFonts w:ascii="Goudy Old Style" w:hAnsi="Goudy Old Style" w:cs="Times New Roman"/>
          <w:i/>
          <w:iCs/>
        </w:rPr>
        <w:t>konservasi</w:t>
      </w:r>
      <w:proofErr w:type="spellEnd"/>
      <w:r w:rsidR="0040380E" w:rsidRPr="00046962">
        <w:rPr>
          <w:rFonts w:ascii="Goudy Old Style" w:hAnsi="Goudy Old Style" w:cs="Times New Roman"/>
          <w:i/>
          <w:iCs/>
        </w:rPr>
        <w:t xml:space="preserve"> </w:t>
      </w:r>
      <w:r w:rsidR="00CD2266" w:rsidRPr="00046962">
        <w:rPr>
          <w:rFonts w:ascii="Goudy Old Style" w:hAnsi="Goudy Old Style" w:cs="Times New Roman"/>
          <w:i/>
          <w:iCs/>
        </w:rPr>
        <w:t xml:space="preserve">dan tata </w:t>
      </w:r>
      <w:proofErr w:type="spellStart"/>
      <w:r w:rsidR="00CD2266" w:rsidRPr="00046962">
        <w:rPr>
          <w:rFonts w:ascii="Goudy Old Style" w:hAnsi="Goudy Old Style" w:cs="Times New Roman"/>
          <w:i/>
          <w:iCs/>
        </w:rPr>
        <w:t>kelola</w:t>
      </w:r>
      <w:proofErr w:type="spellEnd"/>
      <w:r w:rsidR="00CD2266" w:rsidRPr="00046962">
        <w:rPr>
          <w:rFonts w:ascii="Goudy Old Style" w:hAnsi="Goudy Old Style" w:cs="Times New Roman"/>
          <w:i/>
          <w:iCs/>
        </w:rPr>
        <w:t xml:space="preserve"> Taman Nasional Laut </w:t>
      </w:r>
      <w:proofErr w:type="spellStart"/>
      <w:r w:rsidR="00CD2266" w:rsidRPr="00046962">
        <w:rPr>
          <w:rFonts w:ascii="Goudy Old Style" w:hAnsi="Goudy Old Style" w:cs="Times New Roman"/>
          <w:i/>
          <w:iCs/>
        </w:rPr>
        <w:t>Sawu</w:t>
      </w:r>
      <w:proofErr w:type="spellEnd"/>
      <w:r w:rsidR="00CD2266" w:rsidRPr="00046962">
        <w:rPr>
          <w:rFonts w:ascii="Goudy Old Style" w:hAnsi="Goudy Old Style" w:cs="Times New Roman"/>
          <w:i/>
          <w:iCs/>
        </w:rPr>
        <w:t>.</w:t>
      </w:r>
    </w:p>
    <w:p w14:paraId="755A13BC" w14:textId="0002D3F4" w:rsidR="00CD2266" w:rsidRPr="00046962" w:rsidRDefault="00CD2266" w:rsidP="00046962">
      <w:pPr>
        <w:spacing w:after="200" w:line="240" w:lineRule="auto"/>
        <w:ind w:left="851" w:right="962"/>
        <w:jc w:val="both"/>
        <w:rPr>
          <w:rFonts w:ascii="Goudy Old Style" w:hAnsi="Goudy Old Style" w:cs="Times New Roman"/>
          <w:i/>
          <w:iCs/>
        </w:rPr>
      </w:pPr>
      <w:r w:rsidRPr="00046962">
        <w:rPr>
          <w:rFonts w:ascii="Goudy Old Style" w:hAnsi="Goudy Old Style" w:cs="Times New Roman"/>
          <w:b/>
          <w:bCs/>
          <w:i/>
          <w:iCs/>
        </w:rPr>
        <w:t xml:space="preserve">Kata </w:t>
      </w:r>
      <w:proofErr w:type="spellStart"/>
      <w:r w:rsidRPr="00046962">
        <w:rPr>
          <w:rFonts w:ascii="Goudy Old Style" w:hAnsi="Goudy Old Style" w:cs="Times New Roman"/>
          <w:b/>
          <w:bCs/>
          <w:i/>
          <w:iCs/>
        </w:rPr>
        <w:t>kunci</w:t>
      </w:r>
      <w:proofErr w:type="spellEnd"/>
      <w:r w:rsidRPr="00046962">
        <w:rPr>
          <w:rFonts w:ascii="Goudy Old Style" w:hAnsi="Goudy Old Style" w:cs="Times New Roman"/>
          <w:b/>
          <w:bCs/>
          <w:i/>
          <w:iCs/>
        </w:rPr>
        <w:t>:</w:t>
      </w:r>
      <w:r w:rsidRPr="00046962">
        <w:rPr>
          <w:rFonts w:ascii="Goudy Old Style" w:hAnsi="Goudy Old Style" w:cs="Times New Roman"/>
          <w:i/>
          <w:iCs/>
        </w:rPr>
        <w:t xml:space="preserve"> </w:t>
      </w:r>
      <w:proofErr w:type="spellStart"/>
      <w:r w:rsidRPr="00046962">
        <w:rPr>
          <w:rFonts w:ascii="Goudy Old Style" w:hAnsi="Goudy Old Style" w:cs="Times New Roman"/>
          <w:i/>
          <w:iCs/>
        </w:rPr>
        <w:t>masyarakat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adat</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Lamalera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nelayan</w:t>
      </w:r>
      <w:proofErr w:type="spellEnd"/>
      <w:r w:rsidRPr="00046962">
        <w:rPr>
          <w:rFonts w:ascii="Goudy Old Style" w:hAnsi="Goudy Old Style" w:cs="Times New Roman"/>
          <w:i/>
          <w:iCs/>
        </w:rPr>
        <w:t xml:space="preserve">, Taman Nasional Laut </w:t>
      </w:r>
      <w:proofErr w:type="spellStart"/>
      <w:r w:rsidRPr="00046962">
        <w:rPr>
          <w:rFonts w:ascii="Goudy Old Style" w:hAnsi="Goudy Old Style" w:cs="Times New Roman"/>
          <w:i/>
          <w:iCs/>
        </w:rPr>
        <w:t>Sawu</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analisis</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fenomenologi</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budaya</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keadilan</w:t>
      </w:r>
      <w:proofErr w:type="spellEnd"/>
      <w:r w:rsidRPr="00046962">
        <w:rPr>
          <w:rFonts w:ascii="Goudy Old Style" w:hAnsi="Goudy Old Style" w:cs="Times New Roman"/>
          <w:i/>
          <w:iCs/>
        </w:rPr>
        <w:t xml:space="preserve"> </w:t>
      </w:r>
      <w:proofErr w:type="spellStart"/>
      <w:r w:rsidRPr="00046962">
        <w:rPr>
          <w:rFonts w:ascii="Goudy Old Style" w:hAnsi="Goudy Old Style" w:cs="Times New Roman"/>
          <w:i/>
          <w:iCs/>
        </w:rPr>
        <w:t>lingkungan</w:t>
      </w:r>
      <w:proofErr w:type="spellEnd"/>
      <w:r w:rsidRPr="00046962">
        <w:rPr>
          <w:rFonts w:ascii="Goudy Old Style" w:hAnsi="Goudy Old Style" w:cs="Times New Roman"/>
          <w:i/>
          <w:iCs/>
        </w:rPr>
        <w:t xml:space="preserve">, dan </w:t>
      </w:r>
      <w:proofErr w:type="spellStart"/>
      <w:r w:rsidRPr="00046962">
        <w:rPr>
          <w:rFonts w:ascii="Goudy Old Style" w:hAnsi="Goudy Old Style" w:cs="Times New Roman"/>
          <w:i/>
          <w:iCs/>
        </w:rPr>
        <w:t>analisis</w:t>
      </w:r>
      <w:proofErr w:type="spellEnd"/>
      <w:r w:rsidRPr="00046962">
        <w:rPr>
          <w:rFonts w:ascii="Goudy Old Style" w:hAnsi="Goudy Old Style" w:cs="Times New Roman"/>
          <w:i/>
          <w:iCs/>
        </w:rPr>
        <w:t xml:space="preserve"> tata </w:t>
      </w:r>
      <w:proofErr w:type="spellStart"/>
      <w:r w:rsidRPr="00046962">
        <w:rPr>
          <w:rFonts w:ascii="Goudy Old Style" w:hAnsi="Goudy Old Style" w:cs="Times New Roman"/>
          <w:i/>
          <w:iCs/>
        </w:rPr>
        <w:t>kelola</w:t>
      </w:r>
      <w:proofErr w:type="spellEnd"/>
      <w:r w:rsidRPr="00046962">
        <w:rPr>
          <w:rFonts w:ascii="Goudy Old Style" w:hAnsi="Goudy Old Style" w:cs="Times New Roman"/>
          <w:i/>
          <w:iCs/>
        </w:rPr>
        <w:t>.</w:t>
      </w:r>
    </w:p>
    <w:p w14:paraId="382AC22E" w14:textId="77777777" w:rsidR="00443136" w:rsidRPr="00046962" w:rsidRDefault="00443136" w:rsidP="00046962">
      <w:pPr>
        <w:spacing w:after="200" w:line="240" w:lineRule="auto"/>
        <w:rPr>
          <w:rFonts w:ascii="Goudy Old Style" w:hAnsi="Goudy Old Style" w:cs="Times New Roman"/>
          <w:sz w:val="24"/>
          <w:szCs w:val="24"/>
        </w:rPr>
      </w:pPr>
    </w:p>
    <w:p w14:paraId="19240472" w14:textId="77777777" w:rsidR="00DE50B9" w:rsidRPr="00046962" w:rsidRDefault="00000000" w:rsidP="00046962">
      <w:pPr>
        <w:spacing w:after="200" w:line="240" w:lineRule="auto"/>
        <w:jc w:val="both"/>
        <w:rPr>
          <w:rFonts w:ascii="Goudy Old Style" w:hAnsi="Goudy Old Style" w:cs="Times New Roman"/>
          <w:b/>
          <w:bCs/>
          <w:sz w:val="24"/>
          <w:szCs w:val="24"/>
        </w:rPr>
      </w:pPr>
      <w:r w:rsidRPr="00046962">
        <w:rPr>
          <w:rFonts w:ascii="Goudy Old Style" w:hAnsi="Goudy Old Style" w:cs="Times New Roman"/>
          <w:b/>
          <w:bCs/>
          <w:sz w:val="24"/>
          <w:szCs w:val="24"/>
        </w:rPr>
        <w:t>INTRODUCTION</w:t>
      </w:r>
    </w:p>
    <w:p w14:paraId="33362E1E" w14:textId="77777777" w:rsidR="00551052" w:rsidRPr="00046962" w:rsidRDefault="00000000" w:rsidP="00801EDA">
      <w:pPr>
        <w:tabs>
          <w:tab w:val="left" w:pos="10992"/>
          <w:tab w:val="left" w:pos="11908"/>
          <w:tab w:val="left" w:pos="12824"/>
          <w:tab w:val="left" w:pos="13740"/>
          <w:tab w:val="left" w:pos="14656"/>
        </w:tabs>
        <w:spacing w:after="200" w:line="240" w:lineRule="auto"/>
        <w:ind w:firstLine="567"/>
        <w:jc w:val="both"/>
        <w:rPr>
          <w:rFonts w:ascii="Goudy Old Style" w:hAnsi="Goudy Old Style" w:cs="Times New Roman"/>
          <w:sz w:val="24"/>
          <w:szCs w:val="24"/>
        </w:rPr>
      </w:pPr>
      <w:r w:rsidRPr="00046962">
        <w:rPr>
          <w:rFonts w:ascii="Goudy Old Style" w:eastAsia="Times New Roman" w:hAnsi="Goudy Old Style" w:cs="Times New Roman"/>
          <w:sz w:val="24"/>
          <w:szCs w:val="24"/>
          <w:lang w:val="en" w:eastAsia="en-ID"/>
        </w:rPr>
        <w:t xml:space="preserve">The </w:t>
      </w:r>
      <w:proofErr w:type="spellStart"/>
      <w:r w:rsidRPr="00046962">
        <w:rPr>
          <w:rFonts w:ascii="Goudy Old Style" w:eastAsia="Times New Roman" w:hAnsi="Goudy Old Style" w:cs="Times New Roman"/>
          <w:sz w:val="24"/>
          <w:szCs w:val="24"/>
          <w:lang w:val="en" w:eastAsia="en-ID"/>
        </w:rPr>
        <w:t>Sa</w:t>
      </w:r>
      <w:r w:rsidR="00B308FD"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Sea has been designated by the central government of the Republic of Indonesia and the regional government of East Nusa Tenggara Province as a National Marine Conservation Area. The water area reaches 3.5 million hectares. The area is divided into two regions. The water area of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the Sumba Strait and its surroundings is 567,165.64 hectares and the water area of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the Sabu-Rote-Timor-Batek Islands and its surroundings is 2,953,964.37 hectares</w:t>
      </w:r>
      <w:r w:rsidR="00811475" w:rsidRPr="00046962">
        <w:rPr>
          <w:rFonts w:ascii="Goudy Old Style" w:hAnsi="Goudy Old Style" w:cs="Times New Roman"/>
          <w:sz w:val="24"/>
          <w:szCs w:val="24"/>
        </w:rPr>
        <w:t xml:space="preserve"> </w:t>
      </w:r>
      <w:r w:rsidR="00811475" w:rsidRPr="00046962">
        <w:rPr>
          <w:rFonts w:ascii="Goudy Old Style" w:hAnsi="Goudy Old Style" w:cs="Times New Roman"/>
          <w:sz w:val="24"/>
          <w:szCs w:val="24"/>
        </w:rPr>
        <w:fldChar w:fldCharType="begin" w:fldLock="1"/>
      </w:r>
      <w:r w:rsidR="00811475" w:rsidRPr="00046962">
        <w:rPr>
          <w:rFonts w:ascii="Goudy Old Style" w:hAnsi="Goudy Old Style" w:cs="Times New Roman"/>
          <w:sz w:val="24"/>
          <w:szCs w:val="24"/>
        </w:rPr>
        <w:instrText>ADDIN CSL_CITATION {"citationItems":[{"id":"ITEM-1","itemData":{"author":[{"dropping-particle":"","family":"BKKPN Kupang","given":"","non-dropping-particle":"","parse-names":false,"suffix":""}],"container-title":"Kementerian Kelautan dan Perikanan","id":"ITEM-1","issued":{"date-parts":[["2020"]]},"page":"1-12","title":"Profil Kawasan Konservasi Perairan Taman Nasional Perairan Laut Sawu","type":"article-journal"},"uris":["http://www.mendeley.com/documents/?uuid=f7d0a5ab-4046-4f1c-b0c2-2e068be417f2"]}],"mendeley":{"formattedCitation":"(BKKPN Kupang, 2020)","plainTextFormattedCitation":"(BKKPN Kupang, 2020)","previouslyFormattedCitation":"(BKKPN Kupang, 2020)"},"properties":{"noteIndex":0},"schema":"https://github.com/citation-style-language/schema/raw/master/csl-citation.json"}</w:instrText>
      </w:r>
      <w:r w:rsidR="00811475" w:rsidRPr="00046962">
        <w:rPr>
          <w:rFonts w:ascii="Goudy Old Style" w:hAnsi="Goudy Old Style" w:cs="Times New Roman"/>
          <w:sz w:val="24"/>
          <w:szCs w:val="24"/>
        </w:rPr>
        <w:fldChar w:fldCharType="separate"/>
      </w:r>
      <w:r w:rsidR="00811475" w:rsidRPr="00046962">
        <w:rPr>
          <w:rFonts w:ascii="Goudy Old Style" w:hAnsi="Goudy Old Style" w:cs="Times New Roman"/>
          <w:noProof/>
          <w:sz w:val="24"/>
          <w:szCs w:val="24"/>
        </w:rPr>
        <w:t>(BKKPN Kupang, 2020)</w:t>
      </w:r>
      <w:r w:rsidR="00811475" w:rsidRPr="00046962">
        <w:rPr>
          <w:rFonts w:ascii="Goudy Old Style" w:hAnsi="Goudy Old Style" w:cs="Times New Roman"/>
          <w:sz w:val="24"/>
          <w:szCs w:val="24"/>
        </w:rPr>
        <w:fldChar w:fldCharType="end"/>
      </w:r>
      <w:r w:rsidR="00811475" w:rsidRPr="00046962">
        <w:rPr>
          <w:rFonts w:ascii="Goudy Old Style" w:hAnsi="Goudy Old Style" w:cs="Times New Roman"/>
          <w:sz w:val="24"/>
          <w:szCs w:val="24"/>
        </w:rPr>
        <w:t>.</w:t>
      </w:r>
    </w:p>
    <w:p w14:paraId="40941196" w14:textId="62C61966" w:rsidR="00CE4825" w:rsidRPr="00046962" w:rsidRDefault="00000000" w:rsidP="00801ED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hAnsi="Goudy Old Style" w:cs="Times New Roman"/>
          <w:sz w:val="24"/>
          <w:szCs w:val="24"/>
        </w:rPr>
        <w:t xml:space="preserve"> </w:t>
      </w:r>
      <w:r w:rsidR="00551052" w:rsidRPr="00046962">
        <w:rPr>
          <w:rFonts w:ascii="Goudy Old Style" w:eastAsia="Times New Roman" w:hAnsi="Goudy Old Style" w:cs="Times New Roman"/>
          <w:sz w:val="24"/>
          <w:szCs w:val="24"/>
          <w:lang w:val="en" w:eastAsia="en-ID"/>
        </w:rPr>
        <w:t xml:space="preserve">The general goal of </w:t>
      </w:r>
      <w:proofErr w:type="spellStart"/>
      <w:r w:rsidR="00551052" w:rsidRPr="00046962">
        <w:rPr>
          <w:rFonts w:ascii="Goudy Old Style" w:eastAsia="Times New Roman" w:hAnsi="Goudy Old Style" w:cs="Times New Roman"/>
          <w:sz w:val="24"/>
          <w:szCs w:val="24"/>
          <w:lang w:val="en" w:eastAsia="en-ID"/>
        </w:rPr>
        <w:t>Sawu</w:t>
      </w:r>
      <w:proofErr w:type="spellEnd"/>
      <w:r w:rsidR="00551052" w:rsidRPr="00046962">
        <w:rPr>
          <w:rFonts w:ascii="Goudy Old Style" w:eastAsia="Times New Roman" w:hAnsi="Goudy Old Style" w:cs="Times New Roman"/>
          <w:sz w:val="24"/>
          <w:szCs w:val="24"/>
          <w:lang w:val="en" w:eastAsia="en-ID"/>
        </w:rPr>
        <w:t xml:space="preserve"> marine conservation is to harmonize the utilization and preservation of natural resources in a sustainable manner. The specific goal is the protection of the </w:t>
      </w:r>
      <w:proofErr w:type="spellStart"/>
      <w:r w:rsidR="00551052" w:rsidRPr="00046962">
        <w:rPr>
          <w:rFonts w:ascii="Goudy Old Style" w:eastAsia="Times New Roman" w:hAnsi="Goudy Old Style" w:cs="Times New Roman"/>
          <w:sz w:val="24"/>
          <w:szCs w:val="24"/>
          <w:lang w:val="en" w:eastAsia="en-ID"/>
        </w:rPr>
        <w:t>Sa</w:t>
      </w:r>
      <w:r w:rsidR="00B308FD" w:rsidRPr="00046962">
        <w:rPr>
          <w:rFonts w:ascii="Goudy Old Style" w:eastAsia="Times New Roman" w:hAnsi="Goudy Old Style" w:cs="Times New Roman"/>
          <w:sz w:val="24"/>
          <w:szCs w:val="24"/>
          <w:lang w:val="en" w:eastAsia="en-ID"/>
        </w:rPr>
        <w:t>w</w:t>
      </w:r>
      <w:r w:rsidR="00551052" w:rsidRPr="00046962">
        <w:rPr>
          <w:rFonts w:ascii="Goudy Old Style" w:eastAsia="Times New Roman" w:hAnsi="Goudy Old Style" w:cs="Times New Roman"/>
          <w:sz w:val="24"/>
          <w:szCs w:val="24"/>
          <w:lang w:val="en" w:eastAsia="en-ID"/>
        </w:rPr>
        <w:t>u</w:t>
      </w:r>
      <w:proofErr w:type="spellEnd"/>
      <w:r w:rsidR="00551052" w:rsidRPr="00046962">
        <w:rPr>
          <w:rFonts w:ascii="Goudy Old Style" w:eastAsia="Times New Roman" w:hAnsi="Goudy Old Style" w:cs="Times New Roman"/>
          <w:sz w:val="24"/>
          <w:szCs w:val="24"/>
          <w:lang w:val="en" w:eastAsia="en-ID"/>
        </w:rPr>
        <w:t xml:space="preserve"> marine ecosystem and marine </w:t>
      </w:r>
      <w:r w:rsidR="00551052" w:rsidRPr="00046962">
        <w:rPr>
          <w:rFonts w:ascii="Goudy Old Style" w:eastAsia="Times New Roman" w:hAnsi="Goudy Old Style" w:cs="Times New Roman"/>
          <w:sz w:val="24"/>
          <w:szCs w:val="24"/>
          <w:lang w:val="en" w:eastAsia="en-ID"/>
        </w:rPr>
        <w:lastRenderedPageBreak/>
        <w:t xml:space="preserve">mammals that live in the conservation zone. Thus, the goal of </w:t>
      </w:r>
      <w:proofErr w:type="spellStart"/>
      <w:r w:rsidR="00551052" w:rsidRPr="00046962">
        <w:rPr>
          <w:rFonts w:ascii="Goudy Old Style" w:eastAsia="Times New Roman" w:hAnsi="Goudy Old Style" w:cs="Times New Roman"/>
          <w:sz w:val="24"/>
          <w:szCs w:val="24"/>
          <w:lang w:val="en" w:eastAsia="en-ID"/>
        </w:rPr>
        <w:t>Sawu</w:t>
      </w:r>
      <w:proofErr w:type="spellEnd"/>
      <w:r w:rsidR="00551052" w:rsidRPr="00046962">
        <w:rPr>
          <w:rFonts w:ascii="Goudy Old Style" w:eastAsia="Times New Roman" w:hAnsi="Goudy Old Style" w:cs="Times New Roman"/>
          <w:sz w:val="24"/>
          <w:szCs w:val="24"/>
          <w:lang w:val="en" w:eastAsia="en-ID"/>
        </w:rPr>
        <w:t xml:space="preserve"> marine conservation is to ensure an increase in the welfare of coastal communities and the sustainability of marine and coastal ecosystems.</w:t>
      </w:r>
    </w:p>
    <w:p w14:paraId="0B73756C" w14:textId="66F7349D" w:rsidR="00551052" w:rsidRPr="00046962" w:rsidRDefault="00000000" w:rsidP="00801ED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Th</w:t>
      </w:r>
      <w:r w:rsidR="00112F14" w:rsidRPr="00046962">
        <w:rPr>
          <w:rFonts w:ascii="Goudy Old Style" w:eastAsia="Times New Roman" w:hAnsi="Goudy Old Style" w:cs="Times New Roman"/>
          <w:sz w:val="24"/>
          <w:szCs w:val="24"/>
          <w:lang w:val="en" w:eastAsia="en-ID"/>
        </w:rPr>
        <w:t xml:space="preserve">e policy </w:t>
      </w:r>
      <w:r w:rsidRPr="00046962">
        <w:rPr>
          <w:rFonts w:ascii="Goudy Old Style" w:eastAsia="Times New Roman" w:hAnsi="Goudy Old Style" w:cs="Times New Roman"/>
          <w:sz w:val="24"/>
          <w:szCs w:val="24"/>
          <w:lang w:val="en" w:eastAsia="en-ID"/>
        </w:rPr>
        <w:t xml:space="preserve">is based on </w:t>
      </w:r>
      <w:r w:rsidR="00CB0FBE" w:rsidRPr="00046962">
        <w:rPr>
          <w:rFonts w:ascii="Goudy Old Style" w:eastAsia="Times New Roman" w:hAnsi="Goudy Old Style" w:cs="Times New Roman"/>
          <w:sz w:val="24"/>
          <w:szCs w:val="24"/>
          <w:lang w:val="en" w:eastAsia="en-ID"/>
        </w:rPr>
        <w:t>Marine</w:t>
      </w:r>
      <w:r w:rsidRPr="00046962">
        <w:rPr>
          <w:rFonts w:ascii="Goudy Old Style" w:eastAsia="Times New Roman" w:hAnsi="Goudy Old Style" w:cs="Times New Roman"/>
          <w:sz w:val="24"/>
          <w:szCs w:val="24"/>
          <w:lang w:val="en" w:eastAsia="en-ID"/>
        </w:rPr>
        <w:t xml:space="preserve"> Law </w:t>
      </w:r>
      <w:r w:rsidR="00BC42EA" w:rsidRPr="00046962">
        <w:rPr>
          <w:rFonts w:ascii="Goudy Old Style" w:eastAsia="Times New Roman" w:hAnsi="Goudy Old Style" w:cs="Times New Roman"/>
          <w:sz w:val="24"/>
          <w:szCs w:val="24"/>
          <w:lang w:val="en" w:eastAsia="en-ID"/>
        </w:rPr>
        <w:t>No.</w:t>
      </w:r>
      <w:r w:rsidRPr="00046962">
        <w:rPr>
          <w:rFonts w:ascii="Goudy Old Style" w:eastAsia="Times New Roman" w:hAnsi="Goudy Old Style" w:cs="Times New Roman"/>
          <w:sz w:val="24"/>
          <w:szCs w:val="24"/>
          <w:lang w:val="en" w:eastAsia="en-ID"/>
        </w:rPr>
        <w:t xml:space="preserve"> 32/2014; Presidential Decree </w:t>
      </w:r>
      <w:r w:rsidR="00112F14" w:rsidRPr="00046962">
        <w:rPr>
          <w:rFonts w:ascii="Goudy Old Style" w:eastAsia="Times New Roman" w:hAnsi="Goudy Old Style" w:cs="Times New Roman"/>
          <w:sz w:val="24"/>
          <w:szCs w:val="24"/>
          <w:lang w:val="en" w:eastAsia="en-ID"/>
        </w:rPr>
        <w:t>number</w:t>
      </w:r>
      <w:r w:rsidRPr="00046962">
        <w:rPr>
          <w:rFonts w:ascii="Goudy Old Style" w:eastAsia="Times New Roman" w:hAnsi="Goudy Old Style" w:cs="Times New Roman"/>
          <w:sz w:val="24"/>
          <w:szCs w:val="24"/>
          <w:lang w:val="en" w:eastAsia="en-ID"/>
        </w:rPr>
        <w:t xml:space="preserve">. 83/2018 regarding the handling of marine debris; Ministry of Maritime Affairs and Fisheries Regulation </w:t>
      </w:r>
      <w:r w:rsidR="00112F14" w:rsidRPr="00046962">
        <w:rPr>
          <w:rFonts w:ascii="Goudy Old Style" w:eastAsia="Times New Roman" w:hAnsi="Goudy Old Style" w:cs="Times New Roman"/>
          <w:sz w:val="24"/>
          <w:szCs w:val="24"/>
          <w:lang w:val="en" w:eastAsia="en-ID"/>
        </w:rPr>
        <w:t>number</w:t>
      </w:r>
      <w:r w:rsidRPr="00046962">
        <w:rPr>
          <w:rFonts w:ascii="Goudy Old Style" w:eastAsia="Times New Roman" w:hAnsi="Goudy Old Style" w:cs="Times New Roman"/>
          <w:sz w:val="24"/>
          <w:szCs w:val="24"/>
          <w:lang w:val="en" w:eastAsia="en-ID"/>
        </w:rPr>
        <w:t xml:space="preserve"> 17 concerning conservation and mining on small islands; </w:t>
      </w:r>
      <w:r w:rsidR="00112F14" w:rsidRPr="00046962">
        <w:rPr>
          <w:rFonts w:ascii="Goudy Old Style" w:eastAsia="Times New Roman" w:hAnsi="Goudy Old Style" w:cs="Times New Roman"/>
          <w:sz w:val="24"/>
          <w:szCs w:val="24"/>
          <w:lang w:val="en" w:eastAsia="en-ID"/>
        </w:rPr>
        <w:t xml:space="preserve">Decree of the Minister of Maritime and Fisheries Affairs </w:t>
      </w:r>
      <w:r w:rsidR="00BC42EA" w:rsidRPr="00046962">
        <w:rPr>
          <w:rFonts w:ascii="Goudy Old Style" w:eastAsia="Times New Roman" w:hAnsi="Goudy Old Style" w:cs="Times New Roman"/>
          <w:sz w:val="24"/>
          <w:szCs w:val="24"/>
          <w:lang w:val="en" w:eastAsia="en-ID"/>
        </w:rPr>
        <w:t>No.</w:t>
      </w:r>
      <w:r w:rsidRPr="00046962">
        <w:rPr>
          <w:rFonts w:ascii="Goudy Old Style" w:eastAsia="Times New Roman" w:hAnsi="Goudy Old Style" w:cs="Times New Roman"/>
          <w:sz w:val="24"/>
          <w:szCs w:val="24"/>
          <w:lang w:val="en" w:eastAsia="en-ID"/>
        </w:rPr>
        <w:t xml:space="preserve"> 5/2014 </w:t>
      </w:r>
      <w:r w:rsidR="00CB0FBE" w:rsidRPr="00046962">
        <w:rPr>
          <w:rFonts w:ascii="Goudy Old Style" w:eastAsia="Times New Roman" w:hAnsi="Goudy Old Style" w:cs="Times New Roman"/>
          <w:sz w:val="24"/>
          <w:szCs w:val="24"/>
          <w:lang w:val="en" w:eastAsia="en-ID"/>
        </w:rPr>
        <w:t>around</w:t>
      </w:r>
      <w:r w:rsidRPr="00046962">
        <w:rPr>
          <w:rFonts w:ascii="Goudy Old Style" w:eastAsia="Times New Roman" w:hAnsi="Goudy Old Style" w:cs="Times New Roman"/>
          <w:sz w:val="24"/>
          <w:szCs w:val="24"/>
          <w:lang w:val="en" w:eastAsia="en-ID"/>
        </w:rPr>
        <w:t xml:space="preserve">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the </w:t>
      </w:r>
      <w:proofErr w:type="spellStart"/>
      <w:r w:rsidRPr="00046962">
        <w:rPr>
          <w:rFonts w:ascii="Goudy Old Style" w:eastAsia="Times New Roman" w:hAnsi="Goudy Old Style" w:cs="Times New Roman"/>
          <w:sz w:val="24"/>
          <w:szCs w:val="24"/>
          <w:lang w:val="en" w:eastAsia="en-ID"/>
        </w:rPr>
        <w:t>Sa</w:t>
      </w:r>
      <w:r w:rsidR="00B308FD"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w:t>
      </w:r>
      <w:r w:rsidR="00711877" w:rsidRPr="00046962">
        <w:rPr>
          <w:rFonts w:ascii="Goudy Old Style" w:eastAsia="Times New Roman" w:hAnsi="Goudy Old Style" w:cs="Times New Roman"/>
          <w:sz w:val="24"/>
          <w:szCs w:val="24"/>
          <w:lang w:val="en" w:eastAsia="en-ID"/>
        </w:rPr>
        <w:t xml:space="preserve">Marine </w:t>
      </w:r>
      <w:r w:rsidRPr="00046962">
        <w:rPr>
          <w:rFonts w:ascii="Goudy Old Style" w:eastAsia="Times New Roman" w:hAnsi="Goudy Old Style" w:cs="Times New Roman"/>
          <w:sz w:val="24"/>
          <w:szCs w:val="24"/>
          <w:lang w:val="en" w:eastAsia="en-ID"/>
        </w:rPr>
        <w:t>National Park; Nusa Tenggara</w:t>
      </w:r>
      <w:r w:rsidR="00B308FD" w:rsidRPr="00046962">
        <w:rPr>
          <w:rFonts w:ascii="Goudy Old Style" w:eastAsia="Times New Roman" w:hAnsi="Goudy Old Style" w:cs="Times New Roman"/>
          <w:sz w:val="24"/>
          <w:szCs w:val="24"/>
          <w:lang w:val="en" w:eastAsia="en-ID"/>
        </w:rPr>
        <w:t xml:space="preserve"> Timur</w:t>
      </w:r>
      <w:r w:rsidRPr="00046962">
        <w:rPr>
          <w:rFonts w:ascii="Goudy Old Style" w:eastAsia="Times New Roman" w:hAnsi="Goudy Old Style" w:cs="Times New Roman"/>
          <w:sz w:val="24"/>
          <w:szCs w:val="24"/>
          <w:lang w:val="en" w:eastAsia="en-ID"/>
        </w:rPr>
        <w:t xml:space="preserve"> Provincial’s Regulation </w:t>
      </w:r>
      <w:r w:rsidR="00BC42EA" w:rsidRPr="00046962">
        <w:rPr>
          <w:rFonts w:ascii="Goudy Old Style" w:eastAsia="Times New Roman" w:hAnsi="Goudy Old Style" w:cs="Times New Roman"/>
          <w:sz w:val="24"/>
          <w:szCs w:val="24"/>
          <w:lang w:val="en" w:eastAsia="en-ID"/>
        </w:rPr>
        <w:t>No.</w:t>
      </w:r>
      <w:r w:rsidR="00112F14" w:rsidRPr="00046962">
        <w:rPr>
          <w:rFonts w:ascii="Goudy Old Style" w:eastAsia="Times New Roman" w:hAnsi="Goudy Old Style" w:cs="Times New Roman"/>
          <w:sz w:val="24"/>
          <w:szCs w:val="24"/>
          <w:lang w:val="en" w:eastAsia="en-ID"/>
        </w:rPr>
        <w:t xml:space="preserve"> </w:t>
      </w:r>
      <w:r w:rsidRPr="00046962">
        <w:rPr>
          <w:rFonts w:ascii="Goudy Old Style" w:eastAsia="Times New Roman" w:hAnsi="Goudy Old Style" w:cs="Times New Roman"/>
          <w:sz w:val="24"/>
          <w:szCs w:val="24"/>
          <w:lang w:val="en" w:eastAsia="en-ID"/>
        </w:rPr>
        <w:t>4/2014 regarding conservation and mining zoning in small islands.</w:t>
      </w:r>
    </w:p>
    <w:p w14:paraId="676C601D" w14:textId="7415D152" w:rsidR="00337396" w:rsidRPr="00046962" w:rsidRDefault="00000000" w:rsidP="00801EDA">
      <w:pPr>
        <w:tabs>
          <w:tab w:val="left" w:pos="10992"/>
          <w:tab w:val="left" w:pos="11908"/>
          <w:tab w:val="left" w:pos="12824"/>
          <w:tab w:val="left" w:pos="13740"/>
          <w:tab w:val="left" w:pos="14656"/>
        </w:tabs>
        <w:spacing w:after="200" w:line="240" w:lineRule="auto"/>
        <w:ind w:firstLine="567"/>
        <w:jc w:val="both"/>
        <w:rPr>
          <w:rFonts w:ascii="Goudy Old Style" w:hAnsi="Goudy Old Style"/>
          <w:i/>
          <w:iCs/>
          <w:sz w:val="24"/>
          <w:szCs w:val="24"/>
          <w:lang w:val="en-ID"/>
        </w:rPr>
      </w:pPr>
      <w:r w:rsidRPr="00046962">
        <w:rPr>
          <w:rFonts w:ascii="Goudy Old Style" w:eastAsia="Times New Roman" w:hAnsi="Goudy Old Style" w:cs="Times New Roman"/>
          <w:sz w:val="24"/>
          <w:szCs w:val="24"/>
          <w:lang w:val="en" w:eastAsia="en-ID"/>
        </w:rPr>
        <w:t xml:space="preserve">This environmental policy has created anxiety for and resistance from the traditional fishing community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because it has an impact on the prohibition of this community from carrying out the </w:t>
      </w:r>
      <w:r w:rsidR="00914CBC" w:rsidRPr="00046962">
        <w:rPr>
          <w:rFonts w:ascii="Goudy Old Style" w:hAnsi="Goudy Old Style" w:cs="Times New Roman"/>
          <w:i/>
          <w:iCs/>
          <w:sz w:val="24"/>
          <w:szCs w:val="24"/>
          <w:lang w:val="en-ID"/>
        </w:rPr>
        <w:t>o</w:t>
      </w:r>
      <w:r w:rsidR="006322DC" w:rsidRPr="00046962">
        <w:rPr>
          <w:rFonts w:ascii="Goudy Old Style" w:hAnsi="Goudy Old Style" w:cs="Times New Roman"/>
          <w:i/>
          <w:iCs/>
          <w:sz w:val="24"/>
          <w:szCs w:val="24"/>
          <w:lang w:val="en-ID"/>
        </w:rPr>
        <w:t xml:space="preserve">la </w:t>
      </w:r>
      <w:proofErr w:type="spellStart"/>
      <w:r w:rsidR="006322DC" w:rsidRPr="00046962">
        <w:rPr>
          <w:rFonts w:ascii="Goudy Old Style" w:hAnsi="Goudy Old Style" w:cs="Times New Roman"/>
          <w:i/>
          <w:iCs/>
          <w:sz w:val="24"/>
          <w:szCs w:val="24"/>
          <w:lang w:val="en-ID"/>
        </w:rPr>
        <w:t>nuâng-</w:t>
      </w:r>
      <w:r w:rsidR="009E383D" w:rsidRPr="00046962">
        <w:rPr>
          <w:rFonts w:ascii="Goudy Old Style" w:hAnsi="Goudy Old Style" w:cs="Times New Roman"/>
          <w:i/>
          <w:iCs/>
          <w:sz w:val="24"/>
          <w:szCs w:val="24"/>
          <w:lang w:val="en-ID"/>
        </w:rPr>
        <w:t>l</w:t>
      </w:r>
      <w:r w:rsidR="006322DC" w:rsidRPr="00046962">
        <w:rPr>
          <w:rFonts w:ascii="Goudy Old Style" w:hAnsi="Goudy Old Style" w:cs="Times New Roman"/>
          <w:i/>
          <w:iCs/>
          <w:sz w:val="24"/>
          <w:szCs w:val="24"/>
          <w:lang w:val="en-ID"/>
        </w:rPr>
        <w:t>efa</w:t>
      </w:r>
      <w:proofErr w:type="spellEnd"/>
      <w:r w:rsidR="006322DC" w:rsidRPr="00046962">
        <w:rPr>
          <w:rFonts w:ascii="Goudy Old Style" w:hAnsi="Goudy Old Style" w:cs="Times New Roman"/>
          <w:i/>
          <w:iCs/>
          <w:sz w:val="24"/>
          <w:szCs w:val="24"/>
          <w:lang w:val="en-ID"/>
        </w:rPr>
        <w:t xml:space="preserve"> </w:t>
      </w:r>
      <w:proofErr w:type="spellStart"/>
      <w:r w:rsidR="006322DC" w:rsidRPr="00046962">
        <w:rPr>
          <w:rFonts w:ascii="Goudy Old Style" w:hAnsi="Goudy Old Style" w:cs="Times New Roman"/>
          <w:i/>
          <w:iCs/>
          <w:sz w:val="24"/>
          <w:szCs w:val="24"/>
          <w:lang w:val="en-ID"/>
        </w:rPr>
        <w:t>nué</w:t>
      </w:r>
      <w:proofErr w:type="spellEnd"/>
      <w:r w:rsidR="006322DC" w:rsidRPr="00046962">
        <w:rPr>
          <w:rFonts w:ascii="Goudy Old Style" w:hAnsi="Goudy Old Style"/>
          <w:i/>
          <w:iCs/>
          <w:sz w:val="24"/>
          <w:szCs w:val="24"/>
          <w:lang w:val="en-ID"/>
        </w:rPr>
        <w:t xml:space="preserve"> </w:t>
      </w:r>
      <w:r w:rsidRPr="00046962">
        <w:rPr>
          <w:rFonts w:ascii="Goudy Old Style" w:eastAsia="Times New Roman" w:hAnsi="Goudy Old Style" w:cs="Times New Roman"/>
          <w:sz w:val="24"/>
          <w:szCs w:val="24"/>
          <w:lang w:val="en" w:eastAsia="en-ID"/>
        </w:rPr>
        <w:t>tradition, namely the tradition of going to sea traditionally to catch whales and other fish.</w:t>
      </w:r>
    </w:p>
    <w:p w14:paraId="43B014FF" w14:textId="77777777" w:rsidR="00337396" w:rsidRPr="00046962" w:rsidRDefault="00000000" w:rsidP="00801E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ID" w:eastAsia="en-ID"/>
        </w:rPr>
      </w:pPr>
      <w:r w:rsidRPr="00046962">
        <w:rPr>
          <w:rFonts w:ascii="Goudy Old Style" w:hAnsi="Goudy Old Style" w:cs="Times New Roman"/>
          <w:sz w:val="24"/>
          <w:szCs w:val="24"/>
          <w:lang w:val="en" w:eastAsia="en-ID"/>
        </w:rPr>
        <w:t xml:space="preserve">Community resistance, especially coastal indigenous peoples and traditional fishermen, to environmental policies shows that people are highly dependent on the sea as an area of </w:t>
      </w:r>
      <w:r w:rsidRPr="00046962">
        <w:rPr>
          <w:rFonts w:ascii="Times New Roman" w:hAnsi="Times New Roman" w:cs="Times New Roman"/>
          <w:sz w:val="24"/>
          <w:szCs w:val="24"/>
          <w:lang w:val="en" w:eastAsia="en-ID"/>
        </w:rPr>
        <w:t>​​</w:t>
      </w:r>
      <w:r w:rsidRPr="00046962">
        <w:rPr>
          <w:rFonts w:ascii="Goudy Old Style" w:hAnsi="Goudy Old Style" w:cs="Times New Roman"/>
          <w:sz w:val="24"/>
          <w:szCs w:val="24"/>
          <w:lang w:val="en" w:eastAsia="en-ID"/>
        </w:rPr>
        <w:t>livelihood</w:t>
      </w:r>
      <w:r w:rsidR="00FE020E" w:rsidRPr="00046962">
        <w:rPr>
          <w:rFonts w:ascii="Goudy Old Style" w:hAnsi="Goudy Old Style" w:cs="Times New Roman"/>
          <w:sz w:val="24"/>
          <w:szCs w:val="24"/>
          <w:lang w:val="en" w:eastAsia="en-ID"/>
        </w:rPr>
        <w:t xml:space="preserve">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{"citationItems":[{"id":"ITEM-1","itemData":{"DOI":"10.1016/j.rsma.2021.101819","ISSN":"23524855","abstract":"The primary challenge faced by policymakers in implementing marine protected areas (MPAs) worldwide is the resistance from coastal communities, specifically in regions that are highly dependent on marine resources for their livelihoods. Countries that have successfully implemented MPAs use different approaches ranging from military to climate change. Although the MPA formulation has been successfully applied to some regions, it cannot be directly adapted in other regions because of the varying social, economic, and cultural characteristics of their coastal communities. Consequently, a unique complexion of related factors is generated, contributing to the resistance from coastal communities regarding the proposed MPAs. Therefore, we demonstrate a novel method for determining MPAs in the Kei Islands using local wisdom and marine supply-side approaches. The combination of the customary values of coastal communities and marine characteristics, namely, phytoplankton biomass, coral reefs, mangroves, and seagrass in the waters, could reduce the resistance of coastal communities. We conducted field surveys from 2017 to 2020 to collect data on the coastal community's characteristics, marine characteristics, and fishing grounds of local fishermen from 23 villages, in addition to remote sensing for biomass identification. Furthermore, we conducted in-depth interviews and FGDs with fishermen, marine farmers, local kings, regional leaders, and the Regional People's Representative Council. Based on the results of this study, we determined the optimal MPA location for coastal communities and the sustainability of marine resources in the Kei Islands. This study is expected to provide a suitable model for coastal regions worldwide to ascertain the location of MPAs.","author":[{"dropping-particle":"","family":"Hamid","given":"Syahibul Kahfi","non-dropping-particle":"","parse-names":false,"suffix":""},{"dropping-particle":"","family":"Teniwut","given":"Wellem Anselmus","non-dropping-particle":"","parse-names":false,"suffix":""},{"dropping-particle":"","family":"Renhoran","given":"Maimuna","non-dropping-particle":"","parse-names":false,"suffix":""},{"dropping-particle":"","family":"Teniwut","given":"Roberto Mario Kabi","non-dropping-particle":"","parse-names":false,"suffix":""}],"container-title":"Regional Studies in Marine Science","id":"ITEM-1","issued":{"date-parts":[["2021"]]},"page":"101819","publisher":"Elsevier B.V.","title":"A novel framework for marine protected areas in small island regions using integrated local wisdom","type":"article-journal","volume":"45"},"uris":["http://www.mendeley.com/documents/?uuid=d3a9336e-b5fc-468f-a182-7b6d74cb90ac"]}],"mendeley":{"formattedCitation":"(Hamid et al., 2021)","plainTextFormattedCitation":"(Hamid et al., 2021)","previouslyFormattedCitation":"(Hamid et al., 2021)"},"properties":{"noteIndex":0},"schema":"https://github.com/citation-style-language/schema/raw/master/csl-citation.json"}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(Hamid et al., 2021)</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w:t>
      </w:r>
      <w:r w:rsidRPr="00046962">
        <w:rPr>
          <w:rFonts w:ascii="Goudy Old Style" w:hAnsi="Goudy Old Style" w:cs="Times New Roman"/>
          <w:sz w:val="24"/>
          <w:szCs w:val="24"/>
          <w:lang w:val="en" w:eastAsia="en-ID"/>
        </w:rPr>
        <w:t xml:space="preserve"> In addition, resistance is also rooted in the local wisdom of the people who place the sea as part of their culture and life. Therefore, ensuring environmental justice in every environmental policy is important and necessary. In pursuing this, coastal indigenous peoples and traditional fishermen are involved as active parties. The involvement of these parties takes place both in the formulation and determination of policies as well as the implementation of policies through the joint management of conservation areas.</w:t>
      </w:r>
    </w:p>
    <w:p w14:paraId="55225A05" w14:textId="38072D65" w:rsidR="00F36305" w:rsidRPr="00046962" w:rsidRDefault="00000000" w:rsidP="00801EDA">
      <w:pPr>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How to pave the way for environmental justice in the </w:t>
      </w:r>
      <w:proofErr w:type="spellStart"/>
      <w:r w:rsidRPr="00046962">
        <w:rPr>
          <w:rFonts w:ascii="Goudy Old Style" w:eastAsia="Times New Roman" w:hAnsi="Goudy Old Style" w:cs="Times New Roman"/>
          <w:sz w:val="24"/>
          <w:szCs w:val="24"/>
          <w:lang w:val="en" w:eastAsia="en-ID"/>
        </w:rPr>
        <w:t>Sa</w:t>
      </w:r>
      <w:r w:rsidR="00112F14"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marine conservation environmental policy? In the context of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conservation and the management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711877" w:rsidRPr="00046962">
        <w:rPr>
          <w:rFonts w:ascii="Goudy Old Style" w:eastAsia="Times New Roman" w:hAnsi="Goudy Old Style" w:cs="Times New Roman"/>
          <w:sz w:val="24"/>
          <w:szCs w:val="24"/>
          <w:lang w:val="en" w:eastAsia="en-ID"/>
        </w:rPr>
        <w:t xml:space="preserve">Marine </w:t>
      </w:r>
      <w:r w:rsidRPr="00046962">
        <w:rPr>
          <w:rFonts w:ascii="Goudy Old Style" w:eastAsia="Times New Roman" w:hAnsi="Goudy Old Style" w:cs="Times New Roman"/>
          <w:sz w:val="24"/>
          <w:szCs w:val="24"/>
          <w:lang w:val="en" w:eastAsia="en-ID"/>
        </w:rPr>
        <w:t xml:space="preserve">National Park, what are the socio-ecological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that are integrated into the policy to create environmental justice? These two problems will be answered through this research.</w:t>
      </w:r>
    </w:p>
    <w:p w14:paraId="5E99DFB3" w14:textId="77777777" w:rsidR="005C67E9" w:rsidRPr="00046962" w:rsidRDefault="005C67E9" w:rsidP="00046962">
      <w:pPr>
        <w:spacing w:after="200" w:line="240" w:lineRule="auto"/>
        <w:jc w:val="both"/>
        <w:rPr>
          <w:rFonts w:ascii="Goudy Old Style" w:eastAsia="Times New Roman" w:hAnsi="Goudy Old Style" w:cs="Times New Roman"/>
          <w:sz w:val="24"/>
          <w:szCs w:val="24"/>
          <w:lang w:val="en" w:eastAsia="en-ID"/>
        </w:rPr>
      </w:pPr>
    </w:p>
    <w:p w14:paraId="1F98120B" w14:textId="0B1840A6" w:rsidR="005C67E9" w:rsidRPr="00046962" w:rsidRDefault="005C67E9" w:rsidP="00046962">
      <w:pPr>
        <w:spacing w:after="200" w:line="240" w:lineRule="auto"/>
        <w:jc w:val="both"/>
        <w:rPr>
          <w:rFonts w:ascii="Goudy Old Style" w:eastAsia="Times New Roman" w:hAnsi="Goudy Old Style" w:cs="Times New Roman"/>
          <w:b/>
          <w:bCs/>
          <w:sz w:val="24"/>
          <w:szCs w:val="24"/>
          <w:lang w:val="en" w:eastAsia="en-ID"/>
        </w:rPr>
      </w:pPr>
      <w:r w:rsidRPr="00046962">
        <w:rPr>
          <w:rFonts w:ascii="Goudy Old Style" w:eastAsia="Times New Roman" w:hAnsi="Goudy Old Style" w:cs="Times New Roman"/>
          <w:b/>
          <w:bCs/>
          <w:sz w:val="24"/>
          <w:szCs w:val="24"/>
          <w:lang w:val="en" w:eastAsia="en-ID"/>
        </w:rPr>
        <w:t>LITERATURE REVIEW</w:t>
      </w:r>
    </w:p>
    <w:p w14:paraId="6D0ADA23" w14:textId="6CEBACF9" w:rsidR="00E52DFD" w:rsidRPr="00801EDA" w:rsidRDefault="00E52DFD" w:rsidP="00073E2E">
      <w:pPr>
        <w:pStyle w:val="ListParagraph"/>
        <w:numPr>
          <w:ilvl w:val="0"/>
          <w:numId w:val="6"/>
        </w:numPr>
        <w:shd w:val="clear" w:color="auto" w:fill="F8F9FA"/>
        <w:tabs>
          <w:tab w:val="left" w:pos="10992"/>
          <w:tab w:val="left" w:pos="11908"/>
          <w:tab w:val="left" w:pos="12824"/>
          <w:tab w:val="left" w:pos="13740"/>
          <w:tab w:val="left" w:pos="14656"/>
        </w:tabs>
        <w:spacing w:after="200" w:line="240" w:lineRule="auto"/>
        <w:ind w:left="425" w:hanging="425"/>
        <w:contextualSpacing w:val="0"/>
        <w:jc w:val="both"/>
        <w:rPr>
          <w:rFonts w:ascii="Goudy Old Style" w:eastAsia="Times New Roman" w:hAnsi="Goudy Old Style" w:cs="Times New Roman"/>
          <w:b/>
          <w:bCs/>
          <w:sz w:val="24"/>
          <w:szCs w:val="24"/>
          <w:lang w:val="en" w:eastAsia="en-ID"/>
        </w:rPr>
      </w:pPr>
      <w:r w:rsidRPr="00801EDA">
        <w:rPr>
          <w:rFonts w:ascii="Goudy Old Style" w:eastAsia="Times New Roman" w:hAnsi="Goudy Old Style" w:cs="Times New Roman"/>
          <w:b/>
          <w:bCs/>
          <w:sz w:val="24"/>
          <w:szCs w:val="24"/>
          <w:lang w:val="en" w:eastAsia="en-ID"/>
        </w:rPr>
        <w:t>Indigenous Peoples</w:t>
      </w:r>
    </w:p>
    <w:p w14:paraId="545F69DF"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There are various definitions of indigenous peoples. In the context of this research, the theoretical understanding of this is based on the theory of cultural </w:t>
      </w:r>
      <w:r w:rsidRPr="00046962">
        <w:rPr>
          <w:rFonts w:ascii="Goudy Old Style" w:eastAsia="Times New Roman" w:hAnsi="Goudy Old Style" w:cs="Times New Roman"/>
          <w:sz w:val="24"/>
          <w:szCs w:val="24"/>
          <w:lang w:val="en" w:eastAsia="en-ID"/>
        </w:rPr>
        <w:lastRenderedPageBreak/>
        <w:t>phenomenology which suppresses the existence of indigenous communities (</w:t>
      </w:r>
      <w:proofErr w:type="spellStart"/>
      <w:r w:rsidRPr="00046962">
        <w:rPr>
          <w:rFonts w:ascii="Goudy Old Style" w:eastAsia="Times New Roman" w:hAnsi="Goudy Old Style" w:cs="Times New Roman"/>
          <w:sz w:val="24"/>
          <w:szCs w:val="24"/>
          <w:lang w:val="en" w:eastAsia="en-ID"/>
        </w:rPr>
        <w:t>Neonbasu</w:t>
      </w:r>
      <w:proofErr w:type="spellEnd"/>
      <w:r w:rsidRPr="00046962">
        <w:rPr>
          <w:rFonts w:ascii="Goudy Old Style" w:eastAsia="Times New Roman" w:hAnsi="Goudy Old Style" w:cs="Times New Roman"/>
          <w:sz w:val="24"/>
          <w:szCs w:val="24"/>
          <w:lang w:val="en" w:eastAsia="en-ID"/>
        </w:rPr>
        <w:t xml:space="preserve">, 2020; McGregor, 2020; Tsosie, 2018; Satria, et al., 2017, </w:t>
      </w:r>
      <w:proofErr w:type="spellStart"/>
      <w:r w:rsidRPr="00046962">
        <w:rPr>
          <w:rFonts w:ascii="Goudy Old Style" w:eastAsia="Times New Roman" w:hAnsi="Goudy Old Style" w:cs="Times New Roman"/>
          <w:sz w:val="24"/>
          <w:szCs w:val="24"/>
          <w:lang w:val="en" w:eastAsia="en-ID"/>
        </w:rPr>
        <w:t>Noerhadi</w:t>
      </w:r>
      <w:proofErr w:type="spellEnd"/>
      <w:r w:rsidRPr="00046962">
        <w:rPr>
          <w:rFonts w:ascii="Goudy Old Style" w:eastAsia="Times New Roman" w:hAnsi="Goudy Old Style" w:cs="Times New Roman"/>
          <w:sz w:val="24"/>
          <w:szCs w:val="24"/>
          <w:lang w:val="en" w:eastAsia="en-ID"/>
        </w:rPr>
        <w:t xml:space="preserve">, 2013; van </w:t>
      </w:r>
      <w:proofErr w:type="spellStart"/>
      <w:r w:rsidRPr="00046962">
        <w:rPr>
          <w:rFonts w:ascii="Goudy Old Style" w:eastAsia="Times New Roman" w:hAnsi="Goudy Old Style" w:cs="Times New Roman"/>
          <w:sz w:val="24"/>
          <w:szCs w:val="24"/>
          <w:lang w:val="en" w:eastAsia="en-ID"/>
        </w:rPr>
        <w:t>Peursen</w:t>
      </w:r>
      <w:proofErr w:type="spellEnd"/>
      <w:r w:rsidRPr="00046962">
        <w:rPr>
          <w:rFonts w:ascii="Goudy Old Style" w:eastAsia="Times New Roman" w:hAnsi="Goudy Old Style" w:cs="Times New Roman"/>
          <w:sz w:val="24"/>
          <w:szCs w:val="24"/>
          <w:lang w:val="en" w:eastAsia="en-ID"/>
        </w:rPr>
        <w:t xml:space="preserve">, 1976) and customary law community theory which prioritizes the rights of indigenous peoples (Arman, 2020; </w:t>
      </w:r>
      <w:proofErr w:type="spellStart"/>
      <w:r w:rsidRPr="00046962">
        <w:rPr>
          <w:rFonts w:ascii="Goudy Old Style" w:eastAsia="Times New Roman" w:hAnsi="Goudy Old Style" w:cs="Times New Roman"/>
          <w:sz w:val="24"/>
          <w:szCs w:val="24"/>
          <w:lang w:val="en" w:eastAsia="en-ID"/>
        </w:rPr>
        <w:t>Soekanto</w:t>
      </w:r>
      <w:proofErr w:type="spellEnd"/>
      <w:r w:rsidRPr="00046962">
        <w:rPr>
          <w:rFonts w:ascii="Goudy Old Style" w:eastAsia="Times New Roman" w:hAnsi="Goudy Old Style" w:cs="Times New Roman"/>
          <w:sz w:val="24"/>
          <w:szCs w:val="24"/>
          <w:lang w:val="en" w:eastAsia="en-ID"/>
        </w:rPr>
        <w:t>, 2020; Whyte, 2018; Napoleon, 2013; Sonny Keraf, 2002). These two theoretical approaches are closely related to the existence of indigenous communities and environmental problems. These two approaches are the cultural foundation for realizing environmental justice and being actively involved in environmental governance in certain areas. Thus, these two approaches are adequate to answer the problems presented in the introduction.</w:t>
      </w:r>
    </w:p>
    <w:p w14:paraId="6B6D8546"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Referring to the definition and description of indigenous communities by the </w:t>
      </w:r>
      <w:proofErr w:type="spellStart"/>
      <w:r w:rsidRPr="00046962">
        <w:rPr>
          <w:rFonts w:ascii="Goudy Old Style" w:eastAsia="Times New Roman" w:hAnsi="Goudy Old Style" w:cs="Times New Roman"/>
          <w:i/>
          <w:iCs/>
          <w:sz w:val="24"/>
          <w:szCs w:val="24"/>
          <w:lang w:val="en" w:eastAsia="en-ID"/>
        </w:rPr>
        <w:t>Aliansi</w:t>
      </w:r>
      <w:proofErr w:type="spellEnd"/>
      <w:r w:rsidRPr="00046962">
        <w:rPr>
          <w:rFonts w:ascii="Goudy Old Style" w:eastAsia="Times New Roman" w:hAnsi="Goudy Old Style" w:cs="Times New Roman"/>
          <w:i/>
          <w:iCs/>
          <w:sz w:val="24"/>
          <w:szCs w:val="24"/>
          <w:lang w:val="en" w:eastAsia="en-ID"/>
        </w:rPr>
        <w:t xml:space="preserve"> Masyarakat Adat Nusantara</w:t>
      </w:r>
      <w:r w:rsidRPr="00046962">
        <w:rPr>
          <w:rFonts w:ascii="Goudy Old Style" w:eastAsia="Times New Roman" w:hAnsi="Goudy Old Style" w:cs="Times New Roman"/>
          <w:sz w:val="24"/>
          <w:szCs w:val="24"/>
          <w:lang w:val="en" w:eastAsia="en-ID"/>
        </w:rPr>
        <w:t xml:space="preserve"> (AMAN), Arif Satria, at. al (2017) states that the existence of indigenous communities is known through four constitutive elements, namely groups of people, living areas, knowledge systems, and systems of rules for living together.</w:t>
      </w:r>
    </w:p>
    <w:p w14:paraId="639EB288"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The first element, a certain group of people are classified as indigenous peoples because they have the same cultural identity in terms of language, spirituality, value system, attitudes, and behavior (</w:t>
      </w:r>
      <w:proofErr w:type="spellStart"/>
      <w:r w:rsidRPr="00046962">
        <w:rPr>
          <w:rFonts w:ascii="Goudy Old Style" w:eastAsia="Times New Roman" w:hAnsi="Goudy Old Style" w:cs="Times New Roman"/>
          <w:sz w:val="24"/>
          <w:szCs w:val="24"/>
          <w:lang w:val="en" w:eastAsia="en-ID"/>
        </w:rPr>
        <w:t>Neonbasu</w:t>
      </w:r>
      <w:proofErr w:type="spellEnd"/>
      <w:r w:rsidRPr="00046962">
        <w:rPr>
          <w:rFonts w:ascii="Goudy Old Style" w:eastAsia="Times New Roman" w:hAnsi="Goudy Old Style" w:cs="Times New Roman"/>
          <w:sz w:val="24"/>
          <w:szCs w:val="24"/>
          <w:lang w:val="en" w:eastAsia="en-ID"/>
        </w:rPr>
        <w:t xml:space="preserve">, 2020). This shared identity is a way of being (van </w:t>
      </w:r>
      <w:proofErr w:type="spellStart"/>
      <w:r w:rsidRPr="00046962">
        <w:rPr>
          <w:rFonts w:ascii="Goudy Old Style" w:eastAsia="Times New Roman" w:hAnsi="Goudy Old Style" w:cs="Times New Roman"/>
          <w:sz w:val="24"/>
          <w:szCs w:val="24"/>
          <w:lang w:val="en" w:eastAsia="en-ID"/>
        </w:rPr>
        <w:t>Peursen</w:t>
      </w:r>
      <w:proofErr w:type="spellEnd"/>
      <w:r w:rsidRPr="00046962">
        <w:rPr>
          <w:rFonts w:ascii="Goudy Old Style" w:eastAsia="Times New Roman" w:hAnsi="Goudy Old Style" w:cs="Times New Roman"/>
          <w:sz w:val="24"/>
          <w:szCs w:val="24"/>
          <w:lang w:val="en" w:eastAsia="en-ID"/>
        </w:rPr>
        <w:t>, 1976) as well as an existential marker (</w:t>
      </w:r>
      <w:proofErr w:type="spellStart"/>
      <w:r w:rsidRPr="00046962">
        <w:rPr>
          <w:rFonts w:ascii="Goudy Old Style" w:eastAsia="Times New Roman" w:hAnsi="Goudy Old Style" w:cs="Times New Roman"/>
          <w:sz w:val="24"/>
          <w:szCs w:val="24"/>
          <w:lang w:val="en" w:eastAsia="en-ID"/>
        </w:rPr>
        <w:t>Noerhadi</w:t>
      </w:r>
      <w:proofErr w:type="spellEnd"/>
      <w:r w:rsidRPr="00046962">
        <w:rPr>
          <w:rFonts w:ascii="Goudy Old Style" w:eastAsia="Times New Roman" w:hAnsi="Goudy Old Style" w:cs="Times New Roman"/>
          <w:sz w:val="24"/>
          <w:szCs w:val="24"/>
          <w:lang w:val="en" w:eastAsia="en-ID"/>
        </w:rPr>
        <w:t>, 2013) that differentiates one group of indigenous peoples from another group of indigenous peoples.</w:t>
      </w:r>
    </w:p>
    <w:p w14:paraId="5A33FF05"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The second element, indigenous peoples also have a geographical area as a place to live. Geographical areas include land and/or sea areas, which contain natural resources. This area is referred to as customary territory or </w:t>
      </w:r>
      <w:proofErr w:type="spellStart"/>
      <w:r w:rsidRPr="00046962">
        <w:rPr>
          <w:rFonts w:ascii="Goudy Old Style" w:eastAsia="Times New Roman" w:hAnsi="Goudy Old Style" w:cs="Times New Roman"/>
          <w:sz w:val="24"/>
          <w:szCs w:val="24"/>
          <w:lang w:val="en" w:eastAsia="en-ID"/>
        </w:rPr>
        <w:t>ulayat</w:t>
      </w:r>
      <w:proofErr w:type="spellEnd"/>
      <w:r w:rsidRPr="00046962">
        <w:rPr>
          <w:rFonts w:ascii="Goudy Old Style" w:eastAsia="Times New Roman" w:hAnsi="Goudy Old Style" w:cs="Times New Roman"/>
          <w:sz w:val="24"/>
          <w:szCs w:val="24"/>
          <w:lang w:val="en" w:eastAsia="en-ID"/>
        </w:rPr>
        <w:t xml:space="preserve"> territory. This area is not owned privately, but rather communally (</w:t>
      </w:r>
      <w:proofErr w:type="spellStart"/>
      <w:r w:rsidRPr="00046962">
        <w:rPr>
          <w:rFonts w:ascii="Goudy Old Style" w:eastAsia="Times New Roman" w:hAnsi="Goudy Old Style" w:cs="Times New Roman"/>
          <w:sz w:val="24"/>
          <w:szCs w:val="24"/>
          <w:lang w:val="en" w:eastAsia="en-ID"/>
        </w:rPr>
        <w:t>Sirait</w:t>
      </w:r>
      <w:proofErr w:type="spellEnd"/>
      <w:r w:rsidRPr="00046962">
        <w:rPr>
          <w:rFonts w:ascii="Goudy Old Style" w:eastAsia="Times New Roman" w:hAnsi="Goudy Old Style" w:cs="Times New Roman"/>
          <w:sz w:val="24"/>
          <w:szCs w:val="24"/>
          <w:lang w:val="en" w:eastAsia="en-ID"/>
        </w:rPr>
        <w:t>, et al., 2009).</w:t>
      </w:r>
    </w:p>
    <w:p w14:paraId="17CB4713"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In the cosmology of indigenous peoples' lives, geographical areas are not merely empirical and objective, but rather mythical (</w:t>
      </w:r>
      <w:proofErr w:type="spellStart"/>
      <w:r w:rsidRPr="00046962">
        <w:rPr>
          <w:rFonts w:ascii="Goudy Old Style" w:eastAsia="Times New Roman" w:hAnsi="Goudy Old Style" w:cs="Times New Roman"/>
          <w:sz w:val="24"/>
          <w:szCs w:val="24"/>
          <w:lang w:val="en" w:eastAsia="en-ID"/>
        </w:rPr>
        <w:t>Noerhadi</w:t>
      </w:r>
      <w:proofErr w:type="spellEnd"/>
      <w:r w:rsidRPr="00046962">
        <w:rPr>
          <w:rFonts w:ascii="Goudy Old Style" w:eastAsia="Times New Roman" w:hAnsi="Goudy Old Style" w:cs="Times New Roman"/>
          <w:sz w:val="24"/>
          <w:szCs w:val="24"/>
          <w:lang w:val="en" w:eastAsia="en-ID"/>
        </w:rPr>
        <w:t>, 2013). Land, water, sea, plants, animals, rocks, rain, floods, sea waves, and so on are treated and interpreted in a dualistic-cosmic manner (Boy, 2013). Everything within the geographical area is processed and utilized to support the sustainability of indigenous people's lives. On the other hand, geographical areas are treated as manifestations of something supernatural. Every indigenous society has certain terms that are used to name something supernatural.</w:t>
      </w:r>
    </w:p>
    <w:p w14:paraId="6C7258B9"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Indigenous people recognize and become aware of something supernatural through various events, both natural and social events. In indigenous communities, social events or individual attitudes and behavior of </w:t>
      </w:r>
      <w:r w:rsidRPr="00046962">
        <w:rPr>
          <w:rFonts w:ascii="Goudy Old Style" w:eastAsia="Times New Roman" w:hAnsi="Goudy Old Style" w:cs="Times New Roman"/>
          <w:sz w:val="24"/>
          <w:szCs w:val="24"/>
          <w:lang w:val="en" w:eastAsia="en-ID"/>
        </w:rPr>
        <w:lastRenderedPageBreak/>
        <w:t>indigenous community members are often linked to human attitudes and behavior towards nature. Various natural events are interpreted as manifestations of supernatural powers. Meanwhile, natural events that befall humans and/or indigenous communities who experience problems because their attitudes and behavior do not respect nature are interpreted as blessings or punishments from something supernatural (</w:t>
      </w:r>
      <w:proofErr w:type="spellStart"/>
      <w:r w:rsidRPr="00046962">
        <w:rPr>
          <w:rFonts w:ascii="Goudy Old Style" w:eastAsia="Times New Roman" w:hAnsi="Goudy Old Style" w:cs="Times New Roman"/>
          <w:sz w:val="24"/>
          <w:szCs w:val="24"/>
          <w:lang w:val="en" w:eastAsia="en-ID"/>
        </w:rPr>
        <w:t>Neonbasu</w:t>
      </w:r>
      <w:proofErr w:type="spellEnd"/>
      <w:r w:rsidRPr="00046962">
        <w:rPr>
          <w:rFonts w:ascii="Goudy Old Style" w:eastAsia="Times New Roman" w:hAnsi="Goudy Old Style" w:cs="Times New Roman"/>
          <w:sz w:val="24"/>
          <w:szCs w:val="24"/>
          <w:lang w:val="en" w:eastAsia="en-ID"/>
        </w:rPr>
        <w:t>, 2020. Therefore, indigenous communities have traditional ceremonies that always connected with nature (McGregor, 2020; Tsosie, 2020). Various traditional ceremonies carried out by indigenous peoples are expressions of the mythical meaning and appreciation of nature.</w:t>
      </w:r>
    </w:p>
    <w:p w14:paraId="79C2B394"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The third element, indigenous peoples also have a knowledge system. This knowledge system is traditional wisdom, which is internalized and practiced in daily life, and passed down from generation to generation from previous generations to the next. The pattern of inheritance is through daily practice in various activities. Indigenous people's knowledge includes knowledge about nature, value systems and social relations (</w:t>
      </w:r>
      <w:proofErr w:type="spellStart"/>
      <w:r w:rsidRPr="00046962">
        <w:rPr>
          <w:rFonts w:ascii="Goudy Old Style" w:eastAsia="Times New Roman" w:hAnsi="Goudy Old Style" w:cs="Times New Roman"/>
          <w:sz w:val="24"/>
          <w:szCs w:val="24"/>
          <w:lang w:val="en" w:eastAsia="en-ID"/>
        </w:rPr>
        <w:t>Neonbasu</w:t>
      </w:r>
      <w:proofErr w:type="spellEnd"/>
      <w:r w:rsidRPr="00046962">
        <w:rPr>
          <w:rFonts w:ascii="Goudy Old Style" w:eastAsia="Times New Roman" w:hAnsi="Goudy Old Style" w:cs="Times New Roman"/>
          <w:sz w:val="24"/>
          <w:szCs w:val="24"/>
          <w:lang w:val="en" w:eastAsia="en-ID"/>
        </w:rPr>
        <w:t>, 2020).</w:t>
      </w:r>
    </w:p>
    <w:p w14:paraId="3D703711"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Knowledge about the environment or nature contains four important dimensions, which are lived and practiced mythically and culturally by indigenous peoples (McGregor, 2018). First, the community dimension. In this dimension, humans and nature constitute a community of life. Therefore, everyone in traditional communities is obliged to protect and care for each other both towards fellow humans and nature. Second, the dimension of connectedness with each other. Because humans and nature are one community of life, both humans and nature are interdependent. Human connection with nature is causal. Human attitudes and behavior have an impact on nature. Likewise, various natural events have an impact on humans. Third, the future dimension. The attitudes and behavior of indigenous peoples towards nature must also consider the living conditions of the descendants of indigenous peoples in the future. Fourth, the dimension of humility. The complexity of the relationship between humans and nature and the complexity of the relationships between living creatures and all elements in an ecosystem require humans to adopt the precautionary principle. This principle is a benchmark for attitudes and behavior towards nature. Implementing this principle in everyday life is an expression of the dimension of humility.</w:t>
      </w:r>
    </w:p>
    <w:p w14:paraId="14FD5C39"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Style w:val="y2iqfc"/>
          <w:rFonts w:ascii="Goudy Old Style" w:hAnsi="Goudy Old Style" w:cs="Times New Roman"/>
          <w:sz w:val="24"/>
          <w:szCs w:val="24"/>
          <w:lang w:val="en"/>
        </w:rPr>
      </w:pPr>
      <w:r w:rsidRPr="00046962">
        <w:rPr>
          <w:rStyle w:val="y2iqfc"/>
          <w:rFonts w:ascii="Goudy Old Style" w:hAnsi="Goudy Old Style" w:cs="Times New Roman"/>
          <w:sz w:val="24"/>
          <w:szCs w:val="24"/>
          <w:lang w:val="en"/>
        </w:rPr>
        <w:t xml:space="preserve">The fourth element, indigenous communities have a system of rules that must be obeyed together so that life together can take place in an orderly and sustainable manner. There are two important things in this fourth element. First is the rule system. Second is sustainability. Apart from supporting each other, </w:t>
      </w:r>
      <w:r w:rsidRPr="00046962">
        <w:rPr>
          <w:rStyle w:val="y2iqfc"/>
          <w:rFonts w:ascii="Goudy Old Style" w:hAnsi="Goudy Old Style" w:cs="Times New Roman"/>
          <w:sz w:val="24"/>
          <w:szCs w:val="24"/>
          <w:lang w:val="en"/>
        </w:rPr>
        <w:lastRenderedPageBreak/>
        <w:t>these two things also support the three elements of indigenous society that have been discussed.</w:t>
      </w:r>
    </w:p>
    <w:p w14:paraId="56C7B067" w14:textId="77777777" w:rsidR="00E52DFD" w:rsidRPr="00046962" w:rsidRDefault="00E52DFD" w:rsidP="00073E2E">
      <w:pPr>
        <w:shd w:val="clear" w:color="auto" w:fill="F8F9FA"/>
        <w:tabs>
          <w:tab w:val="left" w:pos="10992"/>
          <w:tab w:val="left" w:pos="11908"/>
          <w:tab w:val="left" w:pos="12824"/>
          <w:tab w:val="left" w:pos="13740"/>
          <w:tab w:val="left" w:pos="14656"/>
        </w:tabs>
        <w:spacing w:after="200" w:line="240" w:lineRule="auto"/>
        <w:ind w:firstLine="567"/>
        <w:jc w:val="both"/>
        <w:rPr>
          <w:rStyle w:val="y2iqfc"/>
          <w:rFonts w:ascii="Goudy Old Style" w:hAnsi="Goudy Old Style" w:cs="Times New Roman"/>
          <w:sz w:val="24"/>
          <w:szCs w:val="24"/>
          <w:lang w:val="en"/>
        </w:rPr>
      </w:pPr>
      <w:r w:rsidRPr="00046962">
        <w:rPr>
          <w:rStyle w:val="y2iqfc"/>
          <w:rFonts w:ascii="Goudy Old Style" w:hAnsi="Goudy Old Style" w:cs="Times New Roman"/>
          <w:sz w:val="24"/>
          <w:szCs w:val="24"/>
          <w:lang w:val="en"/>
        </w:rPr>
        <w:t>Richard Daly (Napoleon, 2013) said that traditional rules are found in oral narratives, dances, traditional ceremonies, and art found in a traditional society. The customary rules that apply in indigenous communities’ function to regulate human attitudes and behavior towards indigenous communities as a social system, towards each person in that system, and towards the natural environment or customary territory. Traditional community rules are established and passed down through oral narrative methods and practices (Napoleon, 2013). Through the oral narrative method, traditional rules are told by authorities or parents to children and young people. Oral narratives about origins, how to socialize, marriage, certain places and so on are told in certain places and at certain events. Through practical methods, for example in certain ceremonies or in resolving certain problems, traditional rules are reminded to all members of indigenous communities and transmitted to generations of children and young people.</w:t>
      </w:r>
    </w:p>
    <w:p w14:paraId="0F83475A" w14:textId="18B534C1" w:rsidR="00E52DFD" w:rsidRPr="00046962" w:rsidRDefault="00E52DFD" w:rsidP="00073E2E">
      <w:pPr>
        <w:pStyle w:val="HTMLPreformatted"/>
        <w:numPr>
          <w:ilvl w:val="0"/>
          <w:numId w:val="6"/>
        </w:numPr>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left="426" w:hanging="426"/>
        <w:jc w:val="both"/>
        <w:rPr>
          <w:rStyle w:val="y2iqfc"/>
          <w:rFonts w:ascii="Goudy Old Style" w:hAnsi="Goudy Old Style" w:cs="Times New Roman"/>
          <w:b/>
          <w:bCs/>
          <w:sz w:val="24"/>
          <w:szCs w:val="24"/>
          <w:lang w:val="en"/>
        </w:rPr>
      </w:pPr>
      <w:r w:rsidRPr="00046962">
        <w:rPr>
          <w:rStyle w:val="y2iqfc"/>
          <w:rFonts w:ascii="Goudy Old Style" w:hAnsi="Goudy Old Style" w:cs="Times New Roman"/>
          <w:b/>
          <w:bCs/>
          <w:sz w:val="24"/>
          <w:szCs w:val="24"/>
          <w:lang w:val="en"/>
        </w:rPr>
        <w:t>Environmental Justice, Socio-Ecological Capability, and Environmental Governance</w:t>
      </w:r>
    </w:p>
    <w:p w14:paraId="3A54FBB2" w14:textId="77777777" w:rsidR="00E52DFD" w:rsidRPr="00046962" w:rsidRDefault="00E52DFD" w:rsidP="00073E2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Style w:val="y2iqfc"/>
          <w:rFonts w:ascii="Goudy Old Style" w:hAnsi="Goudy Old Style" w:cs="Times New Roman"/>
          <w:sz w:val="24"/>
          <w:szCs w:val="24"/>
          <w:lang w:val="en"/>
        </w:rPr>
      </w:pPr>
      <w:r w:rsidRPr="00046962">
        <w:rPr>
          <w:rStyle w:val="y2iqfc"/>
          <w:rFonts w:ascii="Goudy Old Style" w:hAnsi="Goudy Old Style" w:cs="Times New Roman"/>
          <w:sz w:val="24"/>
          <w:szCs w:val="24"/>
          <w:lang w:val="en"/>
        </w:rPr>
        <w:t xml:space="preserve">Environmental justice is not about an abstract concept that must be realized in concrete situations. There are many concrete environmental problems experienced by humans so thinking about environmental justice becomes important. Environmental damage, public policies in the environmental sector, environmental governance, and environmental commercialization that do not consider environmental balance and the existence of indigenous communities, encourage reflection and efforts to realize environmental justice. In this context, distributive justice, procedural justice, and recognition of the social-ecological capabilities of indigenous peoples </w:t>
      </w:r>
      <w:r w:rsidRPr="00046962">
        <w:rPr>
          <w:rStyle w:val="y2iqfc"/>
          <w:rFonts w:ascii="Goudy Old Style" w:hAnsi="Goudy Old Style" w:cs="Times New Roman"/>
          <w:sz w:val="24"/>
          <w:szCs w:val="24"/>
          <w:lang w:val="en"/>
        </w:rPr>
        <w:fldChar w:fldCharType="begin" w:fldLock="1"/>
      </w:r>
      <w:r w:rsidRPr="00046962">
        <w:rPr>
          <w:rStyle w:val="y2iqfc"/>
          <w:rFonts w:ascii="Goudy Old Style" w:hAnsi="Goudy Old Style" w:cs="Times New Roman"/>
          <w:sz w:val="24"/>
          <w:szCs w:val="24"/>
          <w:lang w:val="en"/>
        </w:rPr>
        <w:instrText>ADDIN CSL_CITATION {"citationItems":[{"id":"ITEM-1","itemData":{"DOI":"10.1016/j.geoforum.2019.11.007","ISSN":"00167185","abstract":"Environmental justice (EJ) and political ecology (PE) have grown during recent decades to become leading critical approaches to socio-environmental analyses. The two fields share a history of pluralism and an openness to integrating new theoretical insights. Based on work by political philosophers in the radical justice tradition – such as Fraser, Young and Honneth – a 'radical environmental justice framework' has been established within EJ, focusing on three core elements: distributive justice, recognition and procedural justice. Later, inspired by Sen and Nussbaum, capabilities has been added as a fourth aspect. We have read this radical EJ framework through a PE lens and assess the potential for cross-fertilization between the two fields in relation to these four elements. First, the systematic treatment of distributive justice in the EJ literature provides a conceptualization that may be useful for PE in its specifications of various forms of injustice. Second, recognition is a useful perspective for both EJ and PE, but this aspect also highlights power relations that may need to be decolonized. To contribute to such a process of decolonization we suggest a focus on senses of justice and critical knowledge production. Third, the focus on procedural justice in the radical EJ framework would benefit from engagements with various power theories and discussions of participation that are prominent in the PE literature. Fourth, based on the PE viewpoint, we argue that there are two weaknesses in how capabilities theory tends to be used in the radical EJ literature: communities are discussed as homogenous groups without internal power relations; and actors and structures responsible for environmental injustice tend to be downplayed.","author":[{"dropping-particle":"","family":"Svarstad","given":"Hanne","non-dropping-particle":"","parse-names":false,"suffix":""},{"dropping-particle":"","family":"Benjaminsen","given":"Tor A.","non-dropping-particle":"","parse-names":false,"suffix":""}],"container-title":"Geoforum","id":"ITEM-1","issue":"March 2019","issued":{"date-parts":[["2020"]]},"page":"1-11","publisher":"Elsevier","title":"Reading radical environmental justice through a political ecology lens","type":"article-journal","volume":"108"},"uris":["http://www.mendeley.com/documents/?uuid=888ffd6b-cc6b-4f27-8c30-f6c2223e8847"]}],"mendeley":{"formattedCitation":"(Svarstad &amp; Benjaminsen, 2020)","plainTextFormattedCitation":"(Svarstad &amp; Benjaminsen, 2020)","previouslyFormattedCitation":"(Svarstad &amp; Benjaminsen, 2020)"},"properties":{"noteIndex":0},"schema":"https://github.com/citation-style-language/schema/raw/master/csl-citation.json"}</w:instrText>
      </w:r>
      <w:r w:rsidRPr="00046962">
        <w:rPr>
          <w:rStyle w:val="y2iqfc"/>
          <w:rFonts w:ascii="Goudy Old Style" w:hAnsi="Goudy Old Style" w:cs="Times New Roman"/>
          <w:sz w:val="24"/>
          <w:szCs w:val="24"/>
          <w:lang w:val="en"/>
        </w:rPr>
        <w:fldChar w:fldCharType="separate"/>
      </w:r>
      <w:r w:rsidRPr="00046962">
        <w:rPr>
          <w:rStyle w:val="y2iqfc"/>
          <w:rFonts w:ascii="Goudy Old Style" w:hAnsi="Goudy Old Style" w:cs="Times New Roman"/>
          <w:noProof/>
          <w:sz w:val="24"/>
          <w:szCs w:val="24"/>
          <w:lang w:val="en"/>
        </w:rPr>
        <w:t>(Svarstad &amp; Benjaminsen, 2020)</w:t>
      </w:r>
      <w:r w:rsidRPr="00046962">
        <w:rPr>
          <w:rStyle w:val="y2iqfc"/>
          <w:rFonts w:ascii="Goudy Old Style" w:hAnsi="Goudy Old Style" w:cs="Times New Roman"/>
          <w:sz w:val="24"/>
          <w:szCs w:val="24"/>
          <w:lang w:val="en"/>
        </w:rPr>
        <w:fldChar w:fldCharType="end"/>
      </w:r>
      <w:r w:rsidRPr="00046962">
        <w:rPr>
          <w:rStyle w:val="y2iqfc"/>
          <w:rFonts w:ascii="Goudy Old Style" w:hAnsi="Goudy Old Style" w:cs="Times New Roman"/>
          <w:sz w:val="24"/>
          <w:szCs w:val="24"/>
          <w:lang w:val="en"/>
        </w:rPr>
        <w:t xml:space="preserve"> are very relevant.</w:t>
      </w:r>
    </w:p>
    <w:p w14:paraId="6948B7C0" w14:textId="77777777" w:rsidR="00E52DFD" w:rsidRPr="00046962" w:rsidRDefault="00E52DFD" w:rsidP="00073E2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Style w:val="y2iqfc"/>
          <w:rFonts w:ascii="Goudy Old Style" w:hAnsi="Goudy Old Style" w:cs="Times New Roman"/>
          <w:sz w:val="24"/>
          <w:szCs w:val="24"/>
          <w:lang w:val="en"/>
        </w:rPr>
      </w:pPr>
      <w:r w:rsidRPr="00046962">
        <w:rPr>
          <w:rStyle w:val="y2iqfc"/>
          <w:rFonts w:ascii="Goudy Old Style" w:hAnsi="Goudy Old Style" w:cs="Times New Roman"/>
          <w:sz w:val="24"/>
          <w:szCs w:val="24"/>
          <w:lang w:val="en"/>
        </w:rPr>
        <w:t xml:space="preserve">Considering economic values </w:t>
      </w:r>
      <w:r w:rsidRPr="00046962">
        <w:rPr>
          <w:rStyle w:val="y2iqfc"/>
          <w:rFonts w:ascii="Times New Roman" w:hAnsi="Times New Roman" w:cs="Times New Roman"/>
          <w:sz w:val="24"/>
          <w:szCs w:val="24"/>
          <w:lang w:val="en"/>
        </w:rPr>
        <w:t>​​</w:t>
      </w:r>
      <w:r w:rsidRPr="00046962">
        <w:rPr>
          <w:rStyle w:val="y2iqfc"/>
          <w:rFonts w:ascii="Goudy Old Style" w:hAnsi="Goudy Old Style" w:cs="Times New Roman"/>
          <w:sz w:val="24"/>
          <w:szCs w:val="24"/>
          <w:lang w:val="en"/>
        </w:rPr>
        <w:t xml:space="preserve">in environmental governance must not ignore ethical values. Economic considerations go hand in hand with normative considerations. These two things support each other in environmental governance. These considerations are closely related to the social-ecological capabilities of indigenous communities. This means that public policies regarding environmental governance must contain normative and economic considerations </w:t>
      </w:r>
      <w:r w:rsidRPr="00046962">
        <w:rPr>
          <w:rStyle w:val="y2iqfc"/>
          <w:rFonts w:ascii="Goudy Old Style" w:hAnsi="Goudy Old Style" w:cs="Times New Roman"/>
          <w:sz w:val="24"/>
          <w:szCs w:val="24"/>
          <w:lang w:val="en"/>
        </w:rPr>
        <w:fldChar w:fldCharType="begin" w:fldLock="1"/>
      </w:r>
      <w:r w:rsidRPr="00046962">
        <w:rPr>
          <w:rStyle w:val="y2iqfc"/>
          <w:rFonts w:ascii="Goudy Old Style" w:hAnsi="Goudy Old Style" w:cs="Times New Roman"/>
          <w:sz w:val="24"/>
          <w:szCs w:val="24"/>
          <w:lang w:val="en"/>
        </w:rPr>
        <w:instrText>ADDIN CSL_CITATION {"citationItems":[{"id":"ITEM-1","itemData":{"DOI":"10.1080/09538259.2015.1084727","ISSN":"14653982","abstract":"This article analyses Kitchen and Marsden‘s eco-economy by asking whether it manages to dissolve the untenable dualism of facts and values associated with the positivistic distinction between normative and positive economy. The analysis shows that a tension still exists within eco-economy between accepting normative considerations and operating with certain welfare-economic assumptions not embracing the entanglement between facts and values. This tension is sought to be dissolved by connecting eco-economy with Amartya Sen‘s capability approach, thereby contributing to the future development of eco-economy exemplified by the notion of entrepreneurism and policy-making.","author":[{"dropping-particle":"","family":"Christensen","given":"Bo Allesøe","non-dropping-particle":"","parse-names":false,"suffix":""}],"container-title":"Review of Political Economy","id":"ITEM-1","issue":"4","issued":{"date-parts":[["2015"]]},"page":"539-564","title":"Valuing Nature: Connecting Eco-Economy and the Capability Approach","type":"article-journal","volume":"27"},"uris":["http://www.mendeley.com/documents/?uuid=ddbdf04b-8b9a-4dea-8315-de2745ab25f8"]}],"mendeley":{"formattedCitation":"(Christensen, 2015)","plainTextFormattedCitation":"(Christensen, 2015)","previouslyFormattedCitation":"(Christensen, 2015)"},"properties":{"noteIndex":0},"schema":"https://github.com/citation-style-language/schema/raw/master/csl-citation.json"}</w:instrText>
      </w:r>
      <w:r w:rsidRPr="00046962">
        <w:rPr>
          <w:rStyle w:val="y2iqfc"/>
          <w:rFonts w:ascii="Goudy Old Style" w:hAnsi="Goudy Old Style" w:cs="Times New Roman"/>
          <w:sz w:val="24"/>
          <w:szCs w:val="24"/>
          <w:lang w:val="en"/>
        </w:rPr>
        <w:fldChar w:fldCharType="separate"/>
      </w:r>
      <w:r w:rsidRPr="00046962">
        <w:rPr>
          <w:rStyle w:val="y2iqfc"/>
          <w:rFonts w:ascii="Goudy Old Style" w:hAnsi="Goudy Old Style" w:cs="Times New Roman"/>
          <w:noProof/>
          <w:sz w:val="24"/>
          <w:szCs w:val="24"/>
          <w:lang w:val="en"/>
        </w:rPr>
        <w:t>(Christensen, 2015)</w:t>
      </w:r>
      <w:r w:rsidRPr="00046962">
        <w:rPr>
          <w:rStyle w:val="y2iqfc"/>
          <w:rFonts w:ascii="Goudy Old Style" w:hAnsi="Goudy Old Style" w:cs="Times New Roman"/>
          <w:sz w:val="24"/>
          <w:szCs w:val="24"/>
          <w:lang w:val="en"/>
        </w:rPr>
        <w:fldChar w:fldCharType="end"/>
      </w:r>
      <w:r w:rsidRPr="00046962">
        <w:rPr>
          <w:rStyle w:val="y2iqfc"/>
          <w:rFonts w:ascii="Goudy Old Style" w:hAnsi="Goudy Old Style" w:cs="Times New Roman"/>
          <w:sz w:val="24"/>
          <w:szCs w:val="24"/>
          <w:lang w:val="en"/>
        </w:rPr>
        <w:t>.</w:t>
      </w:r>
    </w:p>
    <w:p w14:paraId="25BE23A8" w14:textId="77777777" w:rsidR="00E52DFD" w:rsidRPr="00046962" w:rsidRDefault="00E52DFD" w:rsidP="00073E2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rPr>
      </w:pPr>
      <w:r w:rsidRPr="00046962">
        <w:rPr>
          <w:rStyle w:val="y2iqfc"/>
          <w:rFonts w:ascii="Goudy Old Style" w:hAnsi="Goudy Old Style" w:cs="Times New Roman"/>
          <w:sz w:val="24"/>
          <w:szCs w:val="24"/>
          <w:lang w:val="en"/>
        </w:rPr>
        <w:t xml:space="preserve">In the context of achieving the economic goals of managing the </w:t>
      </w:r>
      <w:proofErr w:type="spellStart"/>
      <w:r w:rsidRPr="00046962">
        <w:rPr>
          <w:rStyle w:val="y2iqfc"/>
          <w:rFonts w:ascii="Goudy Old Style" w:hAnsi="Goudy Old Style" w:cs="Times New Roman"/>
          <w:sz w:val="24"/>
          <w:szCs w:val="24"/>
          <w:lang w:val="en"/>
        </w:rPr>
        <w:t>Sawu</w:t>
      </w:r>
      <w:proofErr w:type="spellEnd"/>
      <w:r w:rsidRPr="00046962">
        <w:rPr>
          <w:rStyle w:val="y2iqfc"/>
          <w:rFonts w:ascii="Goudy Old Style" w:hAnsi="Goudy Old Style" w:cs="Times New Roman"/>
          <w:sz w:val="24"/>
          <w:szCs w:val="24"/>
          <w:lang w:val="en"/>
        </w:rPr>
        <w:t xml:space="preserve"> National Park area, the subsistence economic model of the </w:t>
      </w:r>
      <w:proofErr w:type="spellStart"/>
      <w:r w:rsidRPr="00046962">
        <w:rPr>
          <w:rStyle w:val="y2iqfc"/>
          <w:rFonts w:ascii="Goudy Old Style" w:hAnsi="Goudy Old Style" w:cs="Times New Roman"/>
          <w:sz w:val="24"/>
          <w:szCs w:val="24"/>
          <w:lang w:val="en"/>
        </w:rPr>
        <w:t>Lamalera</w:t>
      </w:r>
      <w:proofErr w:type="spellEnd"/>
      <w:r w:rsidRPr="00046962">
        <w:rPr>
          <w:rStyle w:val="y2iqfc"/>
          <w:rFonts w:ascii="Goudy Old Style" w:hAnsi="Goudy Old Style" w:cs="Times New Roman"/>
          <w:sz w:val="24"/>
          <w:szCs w:val="24"/>
          <w:lang w:val="en"/>
        </w:rPr>
        <w:t xml:space="preserve"> indigenous </w:t>
      </w:r>
      <w:r w:rsidRPr="00046962">
        <w:rPr>
          <w:rStyle w:val="y2iqfc"/>
          <w:rFonts w:ascii="Goudy Old Style" w:hAnsi="Goudy Old Style" w:cs="Times New Roman"/>
          <w:sz w:val="24"/>
          <w:szCs w:val="24"/>
          <w:lang w:val="en"/>
        </w:rPr>
        <w:lastRenderedPageBreak/>
        <w:t xml:space="preserve">community is not subordinated to the modern economic model which prioritizes financial gain alone. Subsistence economy is a local cultural capability </w:t>
      </w:r>
      <w:r w:rsidRPr="00046962">
        <w:rPr>
          <w:rStyle w:val="y2iqfc"/>
          <w:rFonts w:ascii="Goudy Old Style" w:hAnsi="Goudy Old Style" w:cs="Times New Roman"/>
          <w:sz w:val="24"/>
          <w:szCs w:val="24"/>
          <w:lang w:val="en"/>
        </w:rPr>
        <w:fldChar w:fldCharType="begin" w:fldLock="1"/>
      </w:r>
      <w:r w:rsidRPr="00046962">
        <w:rPr>
          <w:rStyle w:val="y2iqfc"/>
          <w:rFonts w:ascii="Goudy Old Style" w:hAnsi="Goudy Old Style" w:cs="Times New Roman"/>
          <w:sz w:val="24"/>
          <w:szCs w:val="24"/>
          <w:lang w:val="en"/>
        </w:rPr>
        <w:instrText>ADDIN CSL_CITATION {"citationItems":[{"id":"ITEM-1","itemData":{"DOI":"10.1080/10286632.2018.1538363","ISSN":"14772833","abstract":"In recent years, there has been sustained critique of the conceptual and normative foundations of UK cultural policy–the paternalism of ‘excellence and access’ and the neoliberal logic of ‘creative industries’. Whilst these critiques are well established, there is little work offering alternative foundations. This paper makes a contribution to this task. It does so in three ways. Firstly, by identifying ‘cultural democracy’ as a key discourse offering a counter-formulation of what the aims of cultural policy could and should be, and analysing uses of this term, it highlights the need to more effectively conceptualize cultural opportunity. Secondly, drawing on research with one UK-based initiative, Get Creative, the paper identifies a particularly consequential aspect of cultural opportunity: its ecological nature. Thirdly, it shows that the capabilities approach to human development provides ideas with the potential to help build new conceptual and normative foundations for cultural policy. Proposing a distinctive account of cultural democracy characterized by systemic support for cultural capabilities, the paper concludes by indicating the implications this may have for research, policy and practice.","author":[{"dropping-particle":"","family":"Gross","given":"Jonathan","non-dropping-particle":"","parse-names":false,"suffix":""},{"dropping-particle":"","family":"Wilson","given":"Nick","non-dropping-particle":"","parse-names":false,"suffix":""}],"container-title":"International Journal of Cultural Policy","id":"ITEM-1","issue":"3","issued":{"date-parts":[["2020"]]},"page":"328-343","publisher":"Routledge","title":"Cultural democracy: an ecological and capabilities approach","type":"article-journal","volume":"26"},"uris":["http://www.mendeley.com/documents/?uuid=33817104-bc6d-45fd-9f7d-3d78af1d02b3"]}],"mendeley":{"formattedCitation":"(Gross &amp; Wilson, 2020)","plainTextFormattedCitation":"(Gross &amp; Wilson, 2020)","previouslyFormattedCitation":"(Gross &amp; Wilson, 2020)"},"properties":{"noteIndex":0},"schema":"https://github.com/citation-style-language/schema/raw/master/csl-citation.json"}</w:instrText>
      </w:r>
      <w:r w:rsidRPr="00046962">
        <w:rPr>
          <w:rStyle w:val="y2iqfc"/>
          <w:rFonts w:ascii="Goudy Old Style" w:hAnsi="Goudy Old Style" w:cs="Times New Roman"/>
          <w:sz w:val="24"/>
          <w:szCs w:val="24"/>
          <w:lang w:val="en"/>
        </w:rPr>
        <w:fldChar w:fldCharType="separate"/>
      </w:r>
      <w:r w:rsidRPr="00046962">
        <w:rPr>
          <w:rStyle w:val="y2iqfc"/>
          <w:rFonts w:ascii="Goudy Old Style" w:hAnsi="Goudy Old Style" w:cs="Times New Roman"/>
          <w:noProof/>
          <w:sz w:val="24"/>
          <w:szCs w:val="24"/>
          <w:lang w:val="en"/>
        </w:rPr>
        <w:t>(Gross &amp; Wilson, 2020)</w:t>
      </w:r>
      <w:r w:rsidRPr="00046962">
        <w:rPr>
          <w:rStyle w:val="y2iqfc"/>
          <w:rFonts w:ascii="Goudy Old Style" w:hAnsi="Goudy Old Style" w:cs="Times New Roman"/>
          <w:sz w:val="24"/>
          <w:szCs w:val="24"/>
          <w:lang w:val="en"/>
        </w:rPr>
        <w:fldChar w:fldCharType="end"/>
      </w:r>
      <w:r w:rsidRPr="00046962">
        <w:rPr>
          <w:rStyle w:val="y2iqfc"/>
          <w:rFonts w:ascii="Goudy Old Style" w:hAnsi="Goudy Old Style" w:cs="Times New Roman"/>
          <w:sz w:val="24"/>
          <w:szCs w:val="24"/>
          <w:lang w:val="en"/>
        </w:rPr>
        <w:t xml:space="preserve">. A subsistence economy is characterized by social ethics, which prioritizes common interests. With its social ethical character, this local cultural capability acts as a counterbalance to the modern economic model which prioritizes individual interests. In this way, the governance of this area reflects environmental justice in the </w:t>
      </w:r>
      <w:proofErr w:type="spellStart"/>
      <w:r w:rsidRPr="00046962">
        <w:rPr>
          <w:rStyle w:val="y2iqfc"/>
          <w:rFonts w:ascii="Goudy Old Style" w:hAnsi="Goudy Old Style" w:cs="Times New Roman"/>
          <w:sz w:val="24"/>
          <w:szCs w:val="24"/>
          <w:lang w:val="en"/>
        </w:rPr>
        <w:t>Sawu</w:t>
      </w:r>
      <w:proofErr w:type="spellEnd"/>
      <w:r w:rsidRPr="00046962">
        <w:rPr>
          <w:rStyle w:val="y2iqfc"/>
          <w:rFonts w:ascii="Goudy Old Style" w:hAnsi="Goudy Old Style" w:cs="Times New Roman"/>
          <w:sz w:val="24"/>
          <w:szCs w:val="24"/>
          <w:lang w:val="en"/>
        </w:rPr>
        <w:t xml:space="preserve"> National Park.</w:t>
      </w:r>
    </w:p>
    <w:p w14:paraId="0A6AB4E2" w14:textId="1167777F" w:rsidR="00E52DFD" w:rsidRPr="00046962" w:rsidRDefault="00E52DFD" w:rsidP="00073E2E">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rPr>
      </w:pPr>
      <w:r w:rsidRPr="00046962">
        <w:rPr>
          <w:rStyle w:val="y2iqfc"/>
          <w:rFonts w:ascii="Goudy Old Style" w:hAnsi="Goudy Old Style" w:cs="Times New Roman"/>
          <w:sz w:val="24"/>
          <w:szCs w:val="24"/>
          <w:lang w:val="en"/>
        </w:rPr>
        <w:t xml:space="preserve">Indigenous peoples have customary territories. The government has legal legitimacy to designate an ecological area as conserved and become a national park. In this area there are indigenous peoples and have customary territories. Therefore, government determination is a challenge to formulate environmental justice based on the local wisdom of indigenous communities </w:t>
      </w:r>
      <w:r w:rsidRPr="00046962">
        <w:rPr>
          <w:rStyle w:val="y2iqfc"/>
          <w:rFonts w:ascii="Goudy Old Style" w:hAnsi="Goudy Old Style" w:cs="Times New Roman"/>
          <w:sz w:val="24"/>
          <w:szCs w:val="24"/>
          <w:lang w:val="en"/>
        </w:rPr>
        <w:fldChar w:fldCharType="begin" w:fldLock="1"/>
      </w:r>
      <w:r w:rsidR="00737F15" w:rsidRPr="00046962">
        <w:rPr>
          <w:rStyle w:val="y2iqfc"/>
          <w:rFonts w:ascii="Goudy Old Style" w:hAnsi="Goudy Old Style" w:cs="Times New Roman"/>
          <w:sz w:val="24"/>
          <w:szCs w:val="24"/>
          <w:lang w:val="en"/>
        </w:rPr>
        <w:instrText>ADDIN CSL_CITATION {"citationItems":[{"id":"ITEM-1","itemData":{"DOI":"10.1016/j.cosust.2020.01.007","ISSN":"18773435","abstract":"A distinct formulation of Indigenous environmental justice (IEJ) is required in order to address the challenges of the ecological crisis as well the various forms of violence and injustices experienced specifically by Indigenous peoples. A distinct IEJ formulation must ground its foundations in Indigenous philosophies, ontologies, and epistemologies in order to reflect Indigenous conceptions of what constitutes justice. This approach calls into question the legitimacy and applicability of global and nationstate political and legal mechanisms, as these same states and international governing bodies continue to fail Indigenous peoples around the world. Not only do current global, national and local systems of governance and law fail Indigenous peoples, they fail all life. Indigenous peoples over the decades have presented a distinct diagnosis of the planetary ecological crisis evidenced in the observations shared as part of Indigenous environmental declarations.","author":[{"dropping-particle":"","family":"McGregor","given":"Deborah","non-dropping-particle":"","parse-names":false,"suffix":""},{"dropping-particle":"","family":"Whitaker","given":"Steven","non-dropping-particle":"","parse-names":false,"suffix":""},{"dropping-particle":"","family":"Sritharan","given":"Mahisha","non-dropping-particle":"","parse-names":false,"suffix":""}],"container-title":"Current Opinion in Environmental Sustainability","id":"ITEM-1","issue":"May 2019","issued":{"date-parts":[["2020"]]},"page":"35-40","publisher":"Elsevier B.V.","title":"Indigenous environmental justice and sustainability","type":"article-journal","volume":"43"},"uris":["http://www.mendeley.com/documents/?uuid=f53dd7a6-a6a6-42e2-bb88-a35a8f3f6ecf"]}],"mendeley":{"formattedCitation":"(McGregor et al., 2020a)","plainTextFormattedCitation":"(McGregor et al., 2020a)","previouslyFormattedCitation":"(McGregor et al., 2020)"},"properties":{"noteIndex":0},"schema":"https://github.com/citation-style-language/schema/raw/master/csl-citation.json"}</w:instrText>
      </w:r>
      <w:r w:rsidRPr="00046962">
        <w:rPr>
          <w:rStyle w:val="y2iqfc"/>
          <w:rFonts w:ascii="Goudy Old Style" w:hAnsi="Goudy Old Style" w:cs="Times New Roman"/>
          <w:sz w:val="24"/>
          <w:szCs w:val="24"/>
          <w:lang w:val="en"/>
        </w:rPr>
        <w:fldChar w:fldCharType="separate"/>
      </w:r>
      <w:r w:rsidR="00737F15" w:rsidRPr="00046962">
        <w:rPr>
          <w:rStyle w:val="y2iqfc"/>
          <w:rFonts w:ascii="Goudy Old Style" w:hAnsi="Goudy Old Style" w:cs="Times New Roman"/>
          <w:noProof/>
          <w:sz w:val="24"/>
          <w:szCs w:val="24"/>
          <w:lang w:val="en"/>
        </w:rPr>
        <w:t>(McGregor et al., 2020a)</w:t>
      </w:r>
      <w:r w:rsidRPr="00046962">
        <w:rPr>
          <w:rStyle w:val="y2iqfc"/>
          <w:rFonts w:ascii="Goudy Old Style" w:hAnsi="Goudy Old Style" w:cs="Times New Roman"/>
          <w:sz w:val="24"/>
          <w:szCs w:val="24"/>
          <w:lang w:val="en"/>
        </w:rPr>
        <w:fldChar w:fldCharType="end"/>
      </w:r>
      <w:r w:rsidRPr="00046962">
        <w:rPr>
          <w:rStyle w:val="y2iqfc"/>
          <w:rFonts w:ascii="Goudy Old Style" w:hAnsi="Goudy Old Style" w:cs="Times New Roman"/>
          <w:sz w:val="24"/>
          <w:szCs w:val="24"/>
          <w:lang w:val="en"/>
        </w:rPr>
        <w:t xml:space="preserve">; </w:t>
      </w:r>
      <w:r w:rsidRPr="00046962">
        <w:rPr>
          <w:rStyle w:val="y2iqfc"/>
          <w:rFonts w:ascii="Goudy Old Style" w:hAnsi="Goudy Old Style" w:cs="Times New Roman"/>
          <w:sz w:val="24"/>
          <w:szCs w:val="24"/>
          <w:lang w:val="en"/>
        </w:rPr>
        <w:fldChar w:fldCharType="begin" w:fldLock="1"/>
      </w:r>
      <w:r w:rsidR="00737F15" w:rsidRPr="00046962">
        <w:rPr>
          <w:rStyle w:val="y2iqfc"/>
          <w:rFonts w:ascii="Goudy Old Style" w:hAnsi="Goudy Old Style" w:cs="Times New Roman"/>
          <w:sz w:val="24"/>
          <w:szCs w:val="24"/>
          <w:lang w:val="en"/>
        </w:rPr>
        <w:instrText>ADDIN CSL_CITATION {"citationItems":[{"id":"ITEM-1","itemData":{"DOI":"10.3197/096327115X14273714154575","ISBN":"1427371415","ISSN":"17527015","abstract":"The capabilities approach of Amartya Sen and Martha Nussbaum has become an influential viewpoint for addressing issues of social justice and human development. It has not yet, however, given adequate theoretical consideration to the requirements of environmental sustainability. Sen has focussed on the instrumental importance of human development for achieving sustainability, but has failed to consider the limits of this account, especially with respect to consumption-reduction. Nussbaum has criticised constraining material consumption for its paternalistic prescription of one particular conception of the good life, without considering it as an imperative of justice. We discuss two possible extensions of the capabilities approach. First, the concept of capability ceilings contains several attractive elements, but it also suffers from some shortcomings. Therefore, second, we advocate constraining people’s combinations of functionings in accordance with a personal budget which consists of a fair share of environmental resources.","author":[{"dropping-particle":"","family":"Peeters","given":"Wouter","non-dropping-particle":"","parse-names":false,"suffix":""},{"dropping-particle":"","family":"Dirix","given":"Jo","non-dropping-particle":"","parse-names":false,"suffix":""},{"dropping-particle":"","family":"Sterckx","given":"Sigrid","non-dropping-particle":"","parse-names":false,"suffix":""}],"container-title":"Environmental Values","id":"ITEM-1","issue":"3","issued":{"date-parts":[["2015"]]},"page":"367-389","title":"The capabilities approach and environmental sustainability: The case for functioning constraints","type":"article-journal","volume":"24"},"uris":["http://www.mendeley.com/documents/?uuid=28973d41-6c8f-437d-9615-2dbdf70fdc30"]}],"mendeley":{"formattedCitation":"(Peeters et al., 2015a)","plainTextFormattedCitation":"(Peeters et al., 2015a)","previouslyFormattedCitation":"(Peeters et al., 2015)"},"properties":{"noteIndex":0},"schema":"https://github.com/citation-style-language/schema/raw/master/csl-citation.json"}</w:instrText>
      </w:r>
      <w:r w:rsidRPr="00046962">
        <w:rPr>
          <w:rStyle w:val="y2iqfc"/>
          <w:rFonts w:ascii="Goudy Old Style" w:hAnsi="Goudy Old Style" w:cs="Times New Roman"/>
          <w:sz w:val="24"/>
          <w:szCs w:val="24"/>
          <w:lang w:val="en"/>
        </w:rPr>
        <w:fldChar w:fldCharType="separate"/>
      </w:r>
      <w:r w:rsidR="00737F15" w:rsidRPr="00046962">
        <w:rPr>
          <w:rStyle w:val="y2iqfc"/>
          <w:rFonts w:ascii="Goudy Old Style" w:hAnsi="Goudy Old Style" w:cs="Times New Roman"/>
          <w:noProof/>
          <w:sz w:val="24"/>
          <w:szCs w:val="24"/>
          <w:lang w:val="en"/>
        </w:rPr>
        <w:t>(Peeters et al., 2015a)</w:t>
      </w:r>
      <w:r w:rsidRPr="00046962">
        <w:rPr>
          <w:rStyle w:val="y2iqfc"/>
          <w:rFonts w:ascii="Goudy Old Style" w:hAnsi="Goudy Old Style" w:cs="Times New Roman"/>
          <w:sz w:val="24"/>
          <w:szCs w:val="24"/>
          <w:lang w:val="en"/>
        </w:rPr>
        <w:fldChar w:fldCharType="end"/>
      </w:r>
      <w:r w:rsidRPr="00046962">
        <w:rPr>
          <w:rStyle w:val="y2iqfc"/>
          <w:rFonts w:ascii="Goudy Old Style" w:hAnsi="Goudy Old Style" w:cs="Times New Roman"/>
          <w:sz w:val="24"/>
          <w:szCs w:val="24"/>
          <w:lang w:val="en"/>
        </w:rPr>
        <w:t xml:space="preserve">. This formulation is important and urgent because indigenous peoples have social-ecological capabilities in the form of socio-cultural values </w:t>
      </w:r>
      <w:r w:rsidRPr="00046962">
        <w:rPr>
          <w:rStyle w:val="y2iqfc"/>
          <w:rFonts w:ascii="Times New Roman" w:hAnsi="Times New Roman" w:cs="Times New Roman"/>
          <w:sz w:val="24"/>
          <w:szCs w:val="24"/>
          <w:lang w:val="en"/>
        </w:rPr>
        <w:t>​​</w:t>
      </w:r>
      <w:r w:rsidRPr="00046962">
        <w:rPr>
          <w:rStyle w:val="y2iqfc"/>
          <w:rFonts w:ascii="Goudy Old Style" w:hAnsi="Goudy Old Style" w:cs="Times New Roman"/>
          <w:sz w:val="24"/>
          <w:szCs w:val="24"/>
          <w:lang w:val="en"/>
        </w:rPr>
        <w:t>and life practices that they have carried out for generations. Such a formulation of environmental justice serves as a reference for environmental governance and ensuring environmental sustainability.</w:t>
      </w:r>
    </w:p>
    <w:p w14:paraId="044A53C8" w14:textId="77777777" w:rsidR="00E52DFD" w:rsidRPr="00046962" w:rsidRDefault="00E52DFD" w:rsidP="00073E2E">
      <w:pPr>
        <w:spacing w:after="200" w:line="240" w:lineRule="auto"/>
        <w:ind w:firstLine="567"/>
        <w:jc w:val="both"/>
        <w:rPr>
          <w:rFonts w:ascii="Goudy Old Style" w:hAnsi="Goudy Old Style" w:cs="Times New Roman"/>
          <w:sz w:val="24"/>
          <w:szCs w:val="24"/>
        </w:rPr>
      </w:pPr>
    </w:p>
    <w:p w14:paraId="18169D9C" w14:textId="27504F55" w:rsidR="00DE50B9" w:rsidRPr="00046962"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jc w:val="both"/>
        <w:rPr>
          <w:rFonts w:ascii="Goudy Old Style" w:hAnsi="Goudy Old Style" w:cs="Times New Roman"/>
          <w:b/>
          <w:bCs/>
          <w:sz w:val="24"/>
          <w:szCs w:val="24"/>
          <w:lang w:val="en"/>
        </w:rPr>
      </w:pPr>
      <w:r w:rsidRPr="00046962">
        <w:rPr>
          <w:rFonts w:ascii="Goudy Old Style" w:hAnsi="Goudy Old Style" w:cs="Times New Roman"/>
          <w:b/>
          <w:bCs/>
          <w:sz w:val="24"/>
          <w:szCs w:val="24"/>
          <w:lang w:val="en"/>
        </w:rPr>
        <w:t>METHOD</w:t>
      </w:r>
    </w:p>
    <w:p w14:paraId="1031F398" w14:textId="77777777" w:rsidR="00526DC9" w:rsidRPr="00046962"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r w:rsidRPr="00046962">
        <w:rPr>
          <w:rFonts w:ascii="Goudy Old Style" w:hAnsi="Goudy Old Style" w:cs="Times New Roman"/>
          <w:sz w:val="24"/>
          <w:szCs w:val="24"/>
          <w:lang w:val="en" w:eastAsia="en-ID"/>
        </w:rPr>
        <w:t xml:space="preserve">This study uses a qualitative method with a cultural phenomenological approach </w:t>
      </w:r>
      <w:bookmarkStart w:id="1" w:name="_Hlk143983026"/>
      <w:r w:rsidRPr="00046962">
        <w:rPr>
          <w:rFonts w:ascii="Goudy Old Style" w:hAnsi="Goudy Old Style" w:cs="Times New Roman"/>
          <w:sz w:val="24"/>
          <w:szCs w:val="24"/>
        </w:rPr>
        <w:t>(</w:t>
      </w:r>
      <w:proofErr w:type="spellStart"/>
      <w:r w:rsidRPr="00046962">
        <w:rPr>
          <w:rFonts w:ascii="Goudy Old Style" w:hAnsi="Goudy Old Style" w:cs="Times New Roman"/>
          <w:sz w:val="24"/>
          <w:szCs w:val="24"/>
        </w:rPr>
        <w:t>Sudaryono</w:t>
      </w:r>
      <w:proofErr w:type="spellEnd"/>
      <w:r w:rsidRPr="00046962">
        <w:rPr>
          <w:rFonts w:ascii="Goudy Old Style" w:hAnsi="Goudy Old Style" w:cs="Times New Roman"/>
          <w:sz w:val="24"/>
          <w:szCs w:val="24"/>
        </w:rPr>
        <w:t>, 2019)</w:t>
      </w:r>
      <w:bookmarkEnd w:id="1"/>
      <w:r w:rsidRPr="00046962">
        <w:rPr>
          <w:rFonts w:ascii="Goudy Old Style" w:hAnsi="Goudy Old Style" w:cs="Times New Roman"/>
          <w:sz w:val="24"/>
          <w:szCs w:val="24"/>
        </w:rPr>
        <w:t xml:space="preserve">. </w:t>
      </w:r>
      <w:r w:rsidRPr="00046962">
        <w:rPr>
          <w:rFonts w:ascii="Goudy Old Style" w:hAnsi="Goudy Old Style" w:cs="Times New Roman"/>
          <w:sz w:val="24"/>
          <w:szCs w:val="24"/>
          <w:lang w:val="en" w:eastAsia="en-ID"/>
        </w:rPr>
        <w:t xml:space="preserve">The research data consists of two types of data. First, empirical data in the form of marine life practices and oral narratives regarding local wisdom regarding seafaring traditions. This first data collection used in-depth interviews with several key informants and in-depth field observations in </w:t>
      </w:r>
      <w:proofErr w:type="spellStart"/>
      <w:r w:rsidRPr="00046962">
        <w:rPr>
          <w:rFonts w:ascii="Goudy Old Style" w:hAnsi="Goudy Old Style" w:cs="Times New Roman"/>
          <w:sz w:val="24"/>
          <w:szCs w:val="24"/>
          <w:lang w:val="en" w:eastAsia="en-ID"/>
        </w:rPr>
        <w:t>Lamalera</w:t>
      </w:r>
      <w:proofErr w:type="spellEnd"/>
      <w:r w:rsidR="00B308FD" w:rsidRPr="00046962">
        <w:rPr>
          <w:rFonts w:ascii="Goudy Old Style" w:hAnsi="Goudy Old Style" w:cs="Times New Roman"/>
          <w:sz w:val="24"/>
          <w:szCs w:val="24"/>
          <w:lang w:val="en" w:eastAsia="en-ID"/>
        </w:rPr>
        <w:t xml:space="preserve"> village</w:t>
      </w:r>
      <w:r w:rsidRPr="00046962">
        <w:rPr>
          <w:rFonts w:ascii="Goudy Old Style" w:hAnsi="Goudy Old Style" w:cs="Times New Roman"/>
          <w:sz w:val="24"/>
          <w:szCs w:val="24"/>
          <w:lang w:val="en" w:eastAsia="en-ID"/>
        </w:rPr>
        <w:t xml:space="preserve">, </w:t>
      </w:r>
      <w:proofErr w:type="spellStart"/>
      <w:r w:rsidRPr="00046962">
        <w:rPr>
          <w:rFonts w:ascii="Goudy Old Style" w:hAnsi="Goudy Old Style" w:cs="Times New Roman"/>
          <w:sz w:val="24"/>
          <w:szCs w:val="24"/>
          <w:lang w:val="en" w:eastAsia="en-ID"/>
        </w:rPr>
        <w:t>Lembata</w:t>
      </w:r>
      <w:proofErr w:type="spellEnd"/>
      <w:r w:rsidR="00B308FD" w:rsidRPr="00046962">
        <w:rPr>
          <w:rFonts w:ascii="Goudy Old Style" w:hAnsi="Goudy Old Style" w:cs="Times New Roman"/>
          <w:sz w:val="24"/>
          <w:szCs w:val="24"/>
          <w:lang w:val="en" w:eastAsia="en-ID"/>
        </w:rPr>
        <w:t xml:space="preserve"> Regency</w:t>
      </w:r>
      <w:r w:rsidRPr="00046962">
        <w:rPr>
          <w:rFonts w:ascii="Goudy Old Style" w:hAnsi="Goudy Old Style" w:cs="Times New Roman"/>
          <w:sz w:val="24"/>
          <w:szCs w:val="24"/>
          <w:lang w:val="en" w:eastAsia="en-ID"/>
        </w:rPr>
        <w:t>, Nusa Tenggara</w:t>
      </w:r>
      <w:r w:rsidR="00B308FD" w:rsidRPr="00046962">
        <w:rPr>
          <w:rFonts w:ascii="Goudy Old Style" w:hAnsi="Goudy Old Style" w:cs="Times New Roman"/>
          <w:sz w:val="24"/>
          <w:szCs w:val="24"/>
          <w:lang w:val="en" w:eastAsia="en-ID"/>
        </w:rPr>
        <w:t xml:space="preserve"> Timur Province</w:t>
      </w:r>
      <w:r w:rsidRPr="00046962">
        <w:rPr>
          <w:rFonts w:ascii="Goudy Old Style" w:hAnsi="Goudy Old Style" w:cs="Times New Roman"/>
          <w:sz w:val="24"/>
          <w:szCs w:val="24"/>
          <w:lang w:val="en" w:eastAsia="en-ID"/>
        </w:rPr>
        <w:t xml:space="preserve"> in November 2022. Second, literature on the tradition of whaling by the traditional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fishing community. This second data collection uses the literature study method.</w:t>
      </w:r>
    </w:p>
    <w:p w14:paraId="675ABDB9" w14:textId="1B43F80D" w:rsidR="00526DC9" w:rsidRPr="00046962"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r w:rsidRPr="00046962">
        <w:rPr>
          <w:rFonts w:ascii="Goudy Old Style" w:hAnsi="Goudy Old Style" w:cs="Times New Roman"/>
          <w:sz w:val="24"/>
          <w:szCs w:val="24"/>
          <w:lang w:val="en" w:eastAsia="en-ID"/>
        </w:rPr>
        <w:t xml:space="preserve">Both types of data were processed using the cultural phenomenological hermeneutic method (Hardiman, 2015; </w:t>
      </w:r>
      <w:proofErr w:type="spellStart"/>
      <w:r w:rsidRPr="00046962">
        <w:rPr>
          <w:rFonts w:ascii="Goudy Old Style" w:hAnsi="Goudy Old Style" w:cs="Times New Roman"/>
          <w:sz w:val="24"/>
          <w:szCs w:val="24"/>
          <w:lang w:val="en" w:eastAsia="en-ID"/>
        </w:rPr>
        <w:t>Poespowardojo</w:t>
      </w:r>
      <w:proofErr w:type="spellEnd"/>
      <w:r w:rsidRPr="00046962">
        <w:rPr>
          <w:rFonts w:ascii="Goudy Old Style" w:hAnsi="Goudy Old Style" w:cs="Times New Roman"/>
          <w:sz w:val="24"/>
          <w:szCs w:val="24"/>
          <w:lang w:val="en" w:eastAsia="en-ID"/>
        </w:rPr>
        <w:t xml:space="preserve"> </w:t>
      </w:r>
      <w:r w:rsidR="00077517" w:rsidRPr="00046962">
        <w:rPr>
          <w:rFonts w:ascii="Goudy Old Style" w:hAnsi="Goudy Old Style" w:cs="Times New Roman"/>
          <w:sz w:val="24"/>
          <w:szCs w:val="24"/>
          <w:lang w:val="en" w:eastAsia="en-ID"/>
        </w:rPr>
        <w:t>&amp;</w:t>
      </w:r>
      <w:r w:rsidRPr="00046962">
        <w:rPr>
          <w:rFonts w:ascii="Goudy Old Style" w:hAnsi="Goudy Old Style" w:cs="Times New Roman"/>
          <w:sz w:val="24"/>
          <w:szCs w:val="24"/>
          <w:lang w:val="en" w:eastAsia="en-ID"/>
        </w:rPr>
        <w:t xml:space="preserve"> Seran, 2015). Hermeneutics aims to make explicit the socio-ecological capabilities of the traditional fishing community of the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indigenous people. Furthermore, this capability is interpreted in depth using the perspective of environmental justice theory and equitable environmental management. Thus, efforts to achieve marine environmental justice and equitable environmental management in conservation areas and the </w:t>
      </w:r>
      <w:proofErr w:type="spellStart"/>
      <w:r w:rsidRPr="00046962">
        <w:rPr>
          <w:rFonts w:ascii="Goudy Old Style" w:hAnsi="Goudy Old Style" w:cs="Times New Roman"/>
          <w:sz w:val="24"/>
          <w:szCs w:val="24"/>
          <w:lang w:val="en" w:eastAsia="en-ID"/>
        </w:rPr>
        <w:t>Sa</w:t>
      </w:r>
      <w:r w:rsidR="00B308FD" w:rsidRPr="00046962">
        <w:rPr>
          <w:rFonts w:ascii="Goudy Old Style" w:hAnsi="Goudy Old Style" w:cs="Times New Roman"/>
          <w:sz w:val="24"/>
          <w:szCs w:val="24"/>
          <w:lang w:val="en" w:eastAsia="en-ID"/>
        </w:rPr>
        <w:t>w</w:t>
      </w:r>
      <w:r w:rsidRPr="00046962">
        <w:rPr>
          <w:rFonts w:ascii="Goudy Old Style" w:hAnsi="Goudy Old Style" w:cs="Times New Roman"/>
          <w:sz w:val="24"/>
          <w:szCs w:val="24"/>
          <w:lang w:val="en" w:eastAsia="en-ID"/>
        </w:rPr>
        <w:t>u</w:t>
      </w:r>
      <w:proofErr w:type="spellEnd"/>
      <w:r w:rsidRPr="00046962">
        <w:rPr>
          <w:rFonts w:ascii="Goudy Old Style" w:hAnsi="Goudy Old Style" w:cs="Times New Roman"/>
          <w:sz w:val="24"/>
          <w:szCs w:val="24"/>
          <w:lang w:val="en" w:eastAsia="en-ID"/>
        </w:rPr>
        <w:t xml:space="preserve"> Sea Marine National Park are realized.</w:t>
      </w:r>
    </w:p>
    <w:p w14:paraId="1F2D4231" w14:textId="77777777" w:rsidR="004353A3" w:rsidRPr="00046962"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ID" w:eastAsia="en-ID"/>
        </w:rPr>
      </w:pPr>
      <w:r w:rsidRPr="00046962">
        <w:rPr>
          <w:rFonts w:ascii="Goudy Old Style" w:hAnsi="Goudy Old Style" w:cs="Times New Roman"/>
          <w:sz w:val="24"/>
          <w:szCs w:val="24"/>
          <w:lang w:val="en" w:eastAsia="en-ID"/>
        </w:rPr>
        <w:lastRenderedPageBreak/>
        <w:t>Environmental justice and just environmental management are sociological and political principles, which are useful for the government to determine public policies in the environmental sector. Thus, the implementation of public policies in the environmental sector is beneficial for increasing the welfare of coastal communities, especially traditional fishermen, and ensuring environmental sustainability, both the social environment and the marine ecological environment.</w:t>
      </w:r>
    </w:p>
    <w:p w14:paraId="26511F6E" w14:textId="77777777" w:rsidR="004353A3" w:rsidRPr="00046962" w:rsidRDefault="004353A3"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rPr>
      </w:pPr>
    </w:p>
    <w:p w14:paraId="654E7876" w14:textId="346F729D" w:rsidR="00DE50B9" w:rsidRPr="00046962" w:rsidRDefault="00000000" w:rsidP="000469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jc w:val="both"/>
        <w:rPr>
          <w:rFonts w:ascii="Goudy Old Style" w:hAnsi="Goudy Old Style" w:cs="Times New Roman"/>
          <w:b/>
          <w:bCs/>
          <w:sz w:val="24"/>
          <w:szCs w:val="24"/>
        </w:rPr>
      </w:pPr>
      <w:r w:rsidRPr="00046962">
        <w:rPr>
          <w:rFonts w:ascii="Goudy Old Style" w:hAnsi="Goudy Old Style" w:cs="Times New Roman"/>
          <w:b/>
          <w:bCs/>
          <w:sz w:val="24"/>
          <w:szCs w:val="24"/>
        </w:rPr>
        <w:t>RESULTS AND DISCUSSION</w:t>
      </w:r>
      <w:r w:rsidR="00B113CC" w:rsidRPr="00046962">
        <w:rPr>
          <w:rFonts w:ascii="Goudy Old Style" w:hAnsi="Goudy Old Style" w:cs="Times New Roman"/>
          <w:b/>
          <w:bCs/>
          <w:sz w:val="24"/>
          <w:szCs w:val="24"/>
        </w:rPr>
        <w:t>S</w:t>
      </w:r>
    </w:p>
    <w:p w14:paraId="7F3ECA70" w14:textId="0ACB7886" w:rsidR="0084425B" w:rsidRPr="00073E2E" w:rsidRDefault="00000000" w:rsidP="00073E2E">
      <w:pPr>
        <w:pStyle w:val="ListParagraph"/>
        <w:numPr>
          <w:ilvl w:val="0"/>
          <w:numId w:val="8"/>
        </w:numPr>
        <w:tabs>
          <w:tab w:val="left" w:pos="10992"/>
          <w:tab w:val="left" w:pos="11908"/>
          <w:tab w:val="left" w:pos="12824"/>
          <w:tab w:val="left" w:pos="13740"/>
          <w:tab w:val="left" w:pos="14656"/>
        </w:tabs>
        <w:spacing w:after="200" w:line="240" w:lineRule="auto"/>
        <w:ind w:left="426" w:hanging="426"/>
        <w:rPr>
          <w:rFonts w:ascii="Goudy Old Style" w:eastAsia="Times New Roman" w:hAnsi="Goudy Old Style" w:cs="Times New Roman"/>
          <w:b/>
          <w:bCs/>
          <w:sz w:val="24"/>
          <w:szCs w:val="24"/>
          <w:lang w:val="en-ID" w:eastAsia="en-ID"/>
        </w:rPr>
      </w:pPr>
      <w:r w:rsidRPr="00073E2E">
        <w:rPr>
          <w:rFonts w:ascii="Goudy Old Style" w:eastAsia="Times New Roman" w:hAnsi="Goudy Old Style" w:cs="Times New Roman"/>
          <w:b/>
          <w:bCs/>
          <w:sz w:val="24"/>
          <w:szCs w:val="24"/>
          <w:lang w:val="en" w:eastAsia="en-ID"/>
        </w:rPr>
        <w:t xml:space="preserve">Short </w:t>
      </w:r>
      <w:r w:rsidR="00EC6189" w:rsidRPr="00073E2E">
        <w:rPr>
          <w:rFonts w:ascii="Goudy Old Style" w:eastAsia="Times New Roman" w:hAnsi="Goudy Old Style" w:cs="Times New Roman"/>
          <w:b/>
          <w:bCs/>
          <w:sz w:val="24"/>
          <w:szCs w:val="24"/>
          <w:lang w:val="en" w:eastAsia="en-ID"/>
        </w:rPr>
        <w:t>P</w:t>
      </w:r>
      <w:r w:rsidRPr="00073E2E">
        <w:rPr>
          <w:rFonts w:ascii="Goudy Old Style" w:eastAsia="Times New Roman" w:hAnsi="Goudy Old Style" w:cs="Times New Roman"/>
          <w:b/>
          <w:bCs/>
          <w:sz w:val="24"/>
          <w:szCs w:val="24"/>
          <w:lang w:val="en" w:eastAsia="en-ID"/>
        </w:rPr>
        <w:t xml:space="preserve">rofile of </w:t>
      </w:r>
      <w:proofErr w:type="spellStart"/>
      <w:r w:rsidRPr="00073E2E">
        <w:rPr>
          <w:rFonts w:ascii="Goudy Old Style" w:eastAsia="Times New Roman" w:hAnsi="Goudy Old Style" w:cs="Times New Roman"/>
          <w:b/>
          <w:bCs/>
          <w:sz w:val="24"/>
          <w:szCs w:val="24"/>
          <w:lang w:val="en" w:eastAsia="en-ID"/>
        </w:rPr>
        <w:t>Lamalera</w:t>
      </w:r>
      <w:proofErr w:type="spellEnd"/>
    </w:p>
    <w:p w14:paraId="5B333229" w14:textId="794CBC6B" w:rsidR="00526DC9" w:rsidRPr="00046962"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r w:rsidRPr="00046962">
        <w:rPr>
          <w:rFonts w:ascii="Goudy Old Style" w:hAnsi="Goudy Old Style" w:cs="Times New Roman"/>
          <w:sz w:val="24"/>
          <w:szCs w:val="24"/>
          <w:lang w:val="en" w:eastAsia="en-ID"/>
        </w:rPr>
        <w:t xml:space="preserve">At first,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was a fishing village </w:t>
      </w:r>
      <w:r w:rsidR="00C25A86" w:rsidRPr="00046962">
        <w:rPr>
          <w:rFonts w:ascii="Goudy Old Style" w:hAnsi="Goudy Old Style" w:cs="Times New Roman"/>
          <w:sz w:val="24"/>
          <w:szCs w:val="24"/>
        </w:rPr>
        <w:fldChar w:fldCharType="begin" w:fldLock="1"/>
      </w:r>
      <w:r w:rsidR="00C25A86" w:rsidRPr="00046962">
        <w:rPr>
          <w:rFonts w:ascii="Goudy Old Style" w:hAnsi="Goudy Old Style" w:cs="Times New Roman"/>
          <w:sz w:val="24"/>
          <w:szCs w:val="24"/>
        </w:rPr>
        <w:instrText>ADDIN CSL_CITATION {"citationItems":[{"id":"ITEM-1","itemData":{"DOI":"10.2307/3351440","ISSN":"00197289","abstract":"\"Sea Hunters of Indonesia is a comprehensive study of the coastal community of Lamalera, whose traditional ways of life make it unique. One is an unusual kind of sea-fishing: the hunting of whales, porpoises, and giant manta rays. The other is the production, by women of the community, of remarkable fine dyed textiles.\" \"Recently these traditions have come under intense pressure from external economic influences, and the people of Lamalera are starting to move into modern occupations. The community, famous for the beauty of its setting as well as for its crafts, is now a major tourist attraction, and it may now survive only as part of the tourist industry.\" \"At this crucial point in the history of the region, R.H. Barnes offers a richly detailed and beautifully illustrated picture of the culture and economy of Lamalera, the fruit of many years' study. He records all aspects of life in Lamalera, and places it in the broader context of past, present, and future of Indonesia as a whole.\"--Jacket.","author":[{"dropping-particle":"","family":"Rutherford","given":"Danilyn","non-dropping-particle":"","parse-names":false,"suffix":""},{"dropping-particle":"","family":"Barnes","given":"R. H.","non-dropping-particle":"","parse-names":false,"suffix":""}],"container-title":"Indonesia","id":"ITEM-1","issued":{"date-parts":[["1997"]]},"page":"149","title":"Sea Hunters of Indonesia: Fishers and Weavers of Lamalera","type":"article-journal","volume":"64"},"uris":["http://www.mendeley.com/documents/?uuid=ba6d8b4c-8e0b-493c-b1f4-631e650d9957"]}],"mendeley":{"formattedCitation":"(Rutherford &amp; Barnes, 1997)","plainTextFormattedCitation":"(Rutherford &amp; Barnes, 1997)","previouslyFormattedCitation":"(Rutherford &amp; Barnes, 1997)"},"properties":{"noteIndex":0},"schema":"https://github.com/citation-style-language/schema/raw/master/csl-citation.json"}</w:instrText>
      </w:r>
      <w:r w:rsidR="00C25A86" w:rsidRPr="00046962">
        <w:rPr>
          <w:rFonts w:ascii="Goudy Old Style" w:hAnsi="Goudy Old Style" w:cs="Times New Roman"/>
          <w:sz w:val="24"/>
          <w:szCs w:val="24"/>
        </w:rPr>
        <w:fldChar w:fldCharType="separate"/>
      </w:r>
      <w:r w:rsidR="00C25A86" w:rsidRPr="00046962">
        <w:rPr>
          <w:rFonts w:ascii="Goudy Old Style" w:hAnsi="Goudy Old Style" w:cs="Times New Roman"/>
          <w:noProof/>
          <w:sz w:val="24"/>
          <w:szCs w:val="24"/>
        </w:rPr>
        <w:t>(Rutherford &amp; Barnes, 1997)</w:t>
      </w:r>
      <w:r w:rsidR="00C25A86" w:rsidRPr="00046962">
        <w:rPr>
          <w:rFonts w:ascii="Goudy Old Style" w:hAnsi="Goudy Old Style" w:cs="Times New Roman"/>
          <w:sz w:val="24"/>
          <w:szCs w:val="24"/>
        </w:rPr>
        <w:fldChar w:fldCharType="end"/>
      </w:r>
      <w:r w:rsidR="00C25A86" w:rsidRPr="00046962">
        <w:rPr>
          <w:rFonts w:ascii="Goudy Old Style" w:hAnsi="Goudy Old Style" w:cs="Times New Roman"/>
          <w:sz w:val="24"/>
          <w:szCs w:val="24"/>
        </w:rPr>
        <w:t xml:space="preserve">; </w:t>
      </w:r>
      <w:r w:rsidR="00C25A86" w:rsidRPr="00046962">
        <w:rPr>
          <w:rFonts w:ascii="Goudy Old Style" w:hAnsi="Goudy Old Style" w:cs="Times New Roman"/>
          <w:sz w:val="24"/>
          <w:szCs w:val="24"/>
        </w:rPr>
        <w:fldChar w:fldCharType="begin" w:fldLock="1"/>
      </w:r>
      <w:r w:rsidR="00B95B22" w:rsidRPr="00046962">
        <w:rPr>
          <w:rFonts w:ascii="Goudy Old Style" w:hAnsi="Goudy Old Style" w:cs="Times New Roman"/>
          <w:sz w:val="24"/>
          <w:szCs w:val="24"/>
        </w:rPr>
        <w:instrText>ADDIN CSL_CITATION {"citationItems":[{"id":"ITEM-1","itemData":{"author":[{"dropping-particle":"","family":"Blikololong","given":"Jacobus Belida","non-dropping-particle":"","parse-names":false,"suffix":""}],"id":"ITEM-1","issue":"1","issued":{"date-parts":[["2010"]]},"title":"Masyarakat Lamalera","type":"article-journal"},"uris":["http://www.mendeley.com/documents/?uuid=f88580f7-27a7-4111-9901-00d0aecc131f"]}],"mendeley":{"formattedCitation":"(Blikololong, 2010)","plainTextFormattedCitation":"(Blikololong, 2010)","previouslyFormattedCitation":"(Blikololong, 2010)"},"properties":{"noteIndex":0},"schema":"https://github.com/citation-style-language/schema/raw/master/csl-citation.json"}</w:instrText>
      </w:r>
      <w:r w:rsidR="00C25A86" w:rsidRPr="00046962">
        <w:rPr>
          <w:rFonts w:ascii="Goudy Old Style" w:hAnsi="Goudy Old Style" w:cs="Times New Roman"/>
          <w:sz w:val="24"/>
          <w:szCs w:val="24"/>
        </w:rPr>
        <w:fldChar w:fldCharType="separate"/>
      </w:r>
      <w:r w:rsidR="00C25A86" w:rsidRPr="00046962">
        <w:rPr>
          <w:rFonts w:ascii="Goudy Old Style" w:hAnsi="Goudy Old Style" w:cs="Times New Roman"/>
          <w:noProof/>
          <w:sz w:val="24"/>
          <w:szCs w:val="24"/>
        </w:rPr>
        <w:t>(Blikololong, 2010)</w:t>
      </w:r>
      <w:r w:rsidR="00C25A86" w:rsidRPr="00046962">
        <w:rPr>
          <w:rFonts w:ascii="Goudy Old Style" w:hAnsi="Goudy Old Style" w:cs="Times New Roman"/>
          <w:sz w:val="24"/>
          <w:szCs w:val="24"/>
        </w:rPr>
        <w:fldChar w:fldCharType="end"/>
      </w:r>
      <w:r w:rsidR="00C25A86" w:rsidRPr="00046962">
        <w:rPr>
          <w:rFonts w:ascii="Goudy Old Style" w:hAnsi="Goudy Old Style" w:cs="Times New Roman"/>
          <w:sz w:val="24"/>
          <w:szCs w:val="24"/>
        </w:rPr>
        <w:t>.</w:t>
      </w:r>
      <w:r w:rsidRPr="00046962">
        <w:rPr>
          <w:rFonts w:ascii="Goudy Old Style" w:hAnsi="Goudy Old Style" w:cs="Times New Roman"/>
          <w:sz w:val="24"/>
          <w:szCs w:val="24"/>
          <w:lang w:val="en" w:eastAsia="en-ID"/>
        </w:rPr>
        <w:t xml:space="preserve"> When the Government of Indonesia issued Law No. 5</w:t>
      </w:r>
      <w:r w:rsidR="00BC42EA" w:rsidRPr="00046962">
        <w:rPr>
          <w:rFonts w:ascii="Goudy Old Style" w:hAnsi="Goudy Old Style" w:cs="Times New Roman"/>
          <w:sz w:val="24"/>
          <w:szCs w:val="24"/>
          <w:lang w:val="en" w:eastAsia="en-ID"/>
        </w:rPr>
        <w:t>/</w:t>
      </w:r>
      <w:r w:rsidRPr="00046962">
        <w:rPr>
          <w:rFonts w:ascii="Goudy Old Style" w:hAnsi="Goudy Old Style" w:cs="Times New Roman"/>
          <w:sz w:val="24"/>
          <w:szCs w:val="24"/>
          <w:lang w:val="en" w:eastAsia="en-ID"/>
        </w:rPr>
        <w:t xml:space="preserve">1979,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was divided into two villages namely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A and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B until now (Figure 1). These two villages are part of </w:t>
      </w:r>
      <w:proofErr w:type="spellStart"/>
      <w:r w:rsidRPr="00046962">
        <w:rPr>
          <w:rFonts w:ascii="Goudy Old Style" w:hAnsi="Goudy Old Style" w:cs="Times New Roman"/>
          <w:sz w:val="24"/>
          <w:szCs w:val="24"/>
          <w:lang w:val="en" w:eastAsia="en-ID"/>
        </w:rPr>
        <w:t>Wulandoni</w:t>
      </w:r>
      <w:proofErr w:type="spellEnd"/>
      <w:r w:rsidRPr="00046962">
        <w:rPr>
          <w:rFonts w:ascii="Goudy Old Style" w:hAnsi="Goudy Old Style" w:cs="Times New Roman"/>
          <w:sz w:val="24"/>
          <w:szCs w:val="24"/>
          <w:lang w:val="en" w:eastAsia="en-ID"/>
        </w:rPr>
        <w:t xml:space="preserve"> District, </w:t>
      </w:r>
      <w:proofErr w:type="spellStart"/>
      <w:r w:rsidRPr="00046962">
        <w:rPr>
          <w:rFonts w:ascii="Goudy Old Style" w:hAnsi="Goudy Old Style" w:cs="Times New Roman"/>
          <w:sz w:val="24"/>
          <w:szCs w:val="24"/>
          <w:lang w:val="en" w:eastAsia="en-ID"/>
        </w:rPr>
        <w:t>Lembata</w:t>
      </w:r>
      <w:proofErr w:type="spellEnd"/>
      <w:r w:rsidRPr="00046962">
        <w:rPr>
          <w:rFonts w:ascii="Goudy Old Style" w:hAnsi="Goudy Old Style" w:cs="Times New Roman"/>
          <w:sz w:val="24"/>
          <w:szCs w:val="24"/>
          <w:lang w:val="en" w:eastAsia="en-ID"/>
        </w:rPr>
        <w:t xml:space="preserve"> Regency, Nusa Tenggara </w:t>
      </w:r>
      <w:r w:rsidR="005A46EE" w:rsidRPr="00046962">
        <w:rPr>
          <w:rFonts w:ascii="Goudy Old Style" w:hAnsi="Goudy Old Style" w:cs="Times New Roman"/>
          <w:sz w:val="24"/>
          <w:szCs w:val="24"/>
          <w:lang w:val="en" w:eastAsia="en-ID"/>
        </w:rPr>
        <w:t xml:space="preserve">Timur </w:t>
      </w:r>
      <w:r w:rsidRPr="00046962">
        <w:rPr>
          <w:rFonts w:ascii="Goudy Old Style" w:hAnsi="Goudy Old Style" w:cs="Times New Roman"/>
          <w:sz w:val="24"/>
          <w:szCs w:val="24"/>
          <w:lang w:val="en" w:eastAsia="en-ID"/>
        </w:rPr>
        <w:t xml:space="preserve">Province. The sub-district capital is </w:t>
      </w:r>
      <w:proofErr w:type="spellStart"/>
      <w:r w:rsidRPr="00046962">
        <w:rPr>
          <w:rFonts w:ascii="Goudy Old Style" w:hAnsi="Goudy Old Style" w:cs="Times New Roman"/>
          <w:sz w:val="24"/>
          <w:szCs w:val="24"/>
          <w:lang w:val="en" w:eastAsia="en-ID"/>
        </w:rPr>
        <w:t>Wulandoni</w:t>
      </w:r>
      <w:proofErr w:type="spellEnd"/>
      <w:r w:rsidRPr="00046962">
        <w:rPr>
          <w:rFonts w:ascii="Goudy Old Style" w:hAnsi="Goudy Old Style" w:cs="Times New Roman"/>
          <w:sz w:val="24"/>
          <w:szCs w:val="24"/>
          <w:lang w:val="en" w:eastAsia="en-ID"/>
        </w:rPr>
        <w:t xml:space="preserve">. </w:t>
      </w:r>
      <w:r w:rsidR="00271151" w:rsidRPr="00046962">
        <w:rPr>
          <w:rFonts w:ascii="Goudy Old Style" w:hAnsi="Goudy Old Style" w:cs="Times New Roman"/>
          <w:sz w:val="24"/>
          <w:szCs w:val="24"/>
          <w:lang w:val="en" w:eastAsia="en-ID"/>
        </w:rPr>
        <w:t>T</w:t>
      </w:r>
      <w:r w:rsidRPr="00046962">
        <w:rPr>
          <w:rFonts w:ascii="Goudy Old Style" w:hAnsi="Goudy Old Style" w:cs="Times New Roman"/>
          <w:sz w:val="24"/>
          <w:szCs w:val="24"/>
          <w:lang w:val="en" w:eastAsia="en-ID"/>
        </w:rPr>
        <w:t xml:space="preserve">he district capital is </w:t>
      </w:r>
      <w:proofErr w:type="spellStart"/>
      <w:r w:rsidRPr="00046962">
        <w:rPr>
          <w:rFonts w:ascii="Goudy Old Style" w:hAnsi="Goudy Old Style" w:cs="Times New Roman"/>
          <w:sz w:val="24"/>
          <w:szCs w:val="24"/>
          <w:lang w:val="en" w:eastAsia="en-ID"/>
        </w:rPr>
        <w:t>Lewoleba</w:t>
      </w:r>
      <w:proofErr w:type="spellEnd"/>
      <w:r w:rsidRPr="00046962">
        <w:rPr>
          <w:rFonts w:ascii="Goudy Old Style" w:hAnsi="Goudy Old Style" w:cs="Times New Roman"/>
          <w:sz w:val="24"/>
          <w:szCs w:val="24"/>
          <w:lang w:val="en" w:eastAsia="en-ID"/>
        </w:rPr>
        <w:t>. At present the governance of the two villages is based on Law No. 6 of 2014 concerning Villages.</w:t>
      </w:r>
    </w:p>
    <w:p w14:paraId="56182343" w14:textId="2D238C1F" w:rsidR="00526DC9" w:rsidRPr="00046962"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r w:rsidRPr="00046962">
        <w:rPr>
          <w:rFonts w:ascii="Goudy Old Style" w:hAnsi="Goudy Old Style" w:cs="Times New Roman"/>
          <w:sz w:val="24"/>
          <w:szCs w:val="24"/>
          <w:lang w:val="en" w:eastAsia="en-ID"/>
        </w:rPr>
        <w:t xml:space="preserve">Based on geographical location,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is located on </w:t>
      </w:r>
      <w:proofErr w:type="spellStart"/>
      <w:r w:rsidRPr="00046962">
        <w:rPr>
          <w:rFonts w:ascii="Goudy Old Style" w:hAnsi="Goudy Old Style" w:cs="Times New Roman"/>
          <w:sz w:val="24"/>
          <w:szCs w:val="24"/>
          <w:lang w:val="en" w:eastAsia="en-ID"/>
        </w:rPr>
        <w:t>Lembata</w:t>
      </w:r>
      <w:proofErr w:type="spellEnd"/>
      <w:r w:rsidRPr="00046962">
        <w:rPr>
          <w:rFonts w:ascii="Goudy Old Style" w:hAnsi="Goudy Old Style" w:cs="Times New Roman"/>
          <w:sz w:val="24"/>
          <w:szCs w:val="24"/>
          <w:lang w:val="en" w:eastAsia="en-ID"/>
        </w:rPr>
        <w:t xml:space="preserve"> Island. Flanked by two headlands, namely </w:t>
      </w:r>
      <w:proofErr w:type="spellStart"/>
      <w:r w:rsidRPr="00046962">
        <w:rPr>
          <w:rFonts w:ascii="Goudy Old Style" w:hAnsi="Goudy Old Style" w:cs="Times New Roman"/>
          <w:sz w:val="24"/>
          <w:szCs w:val="24"/>
          <w:lang w:val="en" w:eastAsia="en-ID"/>
        </w:rPr>
        <w:t>Vovolatu</w:t>
      </w:r>
      <w:proofErr w:type="spellEnd"/>
      <w:r w:rsidRPr="00046962">
        <w:rPr>
          <w:rFonts w:ascii="Goudy Old Style" w:hAnsi="Goudy Old Style" w:cs="Times New Roman"/>
          <w:sz w:val="24"/>
          <w:szCs w:val="24"/>
          <w:lang w:val="en" w:eastAsia="en-ID"/>
        </w:rPr>
        <w:t xml:space="preserve"> Cape and </w:t>
      </w:r>
      <w:proofErr w:type="spellStart"/>
      <w:r w:rsidRPr="00046962">
        <w:rPr>
          <w:rFonts w:ascii="Goudy Old Style" w:hAnsi="Goudy Old Style" w:cs="Times New Roman"/>
          <w:sz w:val="24"/>
          <w:szCs w:val="24"/>
          <w:lang w:val="en" w:eastAsia="en-ID"/>
        </w:rPr>
        <w:t>Nubivitun</w:t>
      </w:r>
      <w:proofErr w:type="spellEnd"/>
      <w:r w:rsidRPr="00046962">
        <w:rPr>
          <w:rFonts w:ascii="Goudy Old Style" w:hAnsi="Goudy Old Style" w:cs="Times New Roman"/>
          <w:sz w:val="24"/>
          <w:szCs w:val="24"/>
          <w:lang w:val="en" w:eastAsia="en-ID"/>
        </w:rPr>
        <w:t xml:space="preserve"> Cape at coordinates 51 L 0545725, 9051853 UTM, with a height of 26 meters above sea level.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has large and small rock areas. </w:t>
      </w:r>
      <w:r w:rsidR="00CB0FBE" w:rsidRPr="00046962">
        <w:rPr>
          <w:rFonts w:ascii="Goudy Old Style" w:hAnsi="Goudy Old Style" w:cs="Times New Roman"/>
          <w:sz w:val="24"/>
          <w:szCs w:val="24"/>
          <w:lang w:val="en" w:eastAsia="en-ID"/>
        </w:rPr>
        <w:t>Also,</w:t>
      </w:r>
      <w:r w:rsidRPr="00046962">
        <w:rPr>
          <w:rFonts w:ascii="Goudy Old Style" w:hAnsi="Goudy Old Style" w:cs="Times New Roman"/>
          <w:sz w:val="24"/>
          <w:szCs w:val="24"/>
          <w:lang w:val="en" w:eastAsia="en-ID"/>
        </w:rPr>
        <w:t xml:space="preserve"> </w:t>
      </w:r>
      <w:r w:rsidR="00C47C54" w:rsidRPr="00046962">
        <w:rPr>
          <w:rFonts w:ascii="Goudy Old Style" w:hAnsi="Goudy Old Style" w:cs="Times New Roman"/>
          <w:sz w:val="24"/>
          <w:szCs w:val="24"/>
          <w:lang w:val="en" w:eastAsia="en-ID"/>
        </w:rPr>
        <w:t>dry,</w:t>
      </w:r>
      <w:r w:rsidRPr="00046962">
        <w:rPr>
          <w:rFonts w:ascii="Goudy Old Style" w:hAnsi="Goudy Old Style" w:cs="Times New Roman"/>
          <w:sz w:val="24"/>
          <w:szCs w:val="24"/>
          <w:lang w:val="en" w:eastAsia="en-ID"/>
        </w:rPr>
        <w:t xml:space="preserve"> and hot. This geographical condition cannot be used as land for farming, both short-lived crops such as pulses and long-lived crops such as coconuts and other trees.</w:t>
      </w:r>
    </w:p>
    <w:p w14:paraId="770DAF68" w14:textId="77777777" w:rsidR="00526DC9"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r w:rsidRPr="00046962">
        <w:rPr>
          <w:rFonts w:ascii="Goudy Old Style" w:hAnsi="Goudy Old Style" w:cs="Times New Roman"/>
          <w:sz w:val="24"/>
          <w:szCs w:val="24"/>
          <w:lang w:val="en" w:eastAsia="en-ID"/>
        </w:rPr>
        <w:t xml:space="preserve">Data from the Central Bureau of Statistics for </w:t>
      </w:r>
      <w:proofErr w:type="spellStart"/>
      <w:r w:rsidRPr="00046962">
        <w:rPr>
          <w:rFonts w:ascii="Goudy Old Style" w:hAnsi="Goudy Old Style" w:cs="Times New Roman"/>
          <w:sz w:val="24"/>
          <w:szCs w:val="24"/>
          <w:lang w:val="en" w:eastAsia="en-ID"/>
        </w:rPr>
        <w:t>Lembata</w:t>
      </w:r>
      <w:proofErr w:type="spellEnd"/>
      <w:r w:rsidRPr="00046962">
        <w:rPr>
          <w:rFonts w:ascii="Goudy Old Style" w:hAnsi="Goudy Old Style" w:cs="Times New Roman"/>
          <w:sz w:val="24"/>
          <w:szCs w:val="24"/>
          <w:lang w:val="en" w:eastAsia="en-ID"/>
        </w:rPr>
        <w:t xml:space="preserve"> Regency for 2022 recorded the area of </w:t>
      </w:r>
      <w:r w:rsidRPr="00046962">
        <w:rPr>
          <w:rFonts w:ascii="Times New Roman" w:hAnsi="Times New Roman" w:cs="Times New Roman"/>
          <w:sz w:val="24"/>
          <w:szCs w:val="24"/>
          <w:lang w:val="en" w:eastAsia="en-ID"/>
        </w:rPr>
        <w:t>​​</w:t>
      </w:r>
      <w:r w:rsidRPr="00046962">
        <w:rPr>
          <w:rFonts w:ascii="Goudy Old Style" w:hAnsi="Goudy Old Style" w:cs="Times New Roman"/>
          <w:sz w:val="24"/>
          <w:szCs w:val="24"/>
          <w:lang w:val="en" w:eastAsia="en-ID"/>
        </w:rPr>
        <w:t xml:space="preserve">the two villages, namely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A covering an area of </w:t>
      </w:r>
      <w:r w:rsidRPr="00046962">
        <w:rPr>
          <w:rFonts w:ascii="Times New Roman" w:hAnsi="Times New Roman" w:cs="Times New Roman"/>
          <w:sz w:val="24"/>
          <w:szCs w:val="24"/>
          <w:lang w:val="en" w:eastAsia="en-ID"/>
        </w:rPr>
        <w:t>​​</w:t>
      </w:r>
      <w:r w:rsidRPr="00046962">
        <w:rPr>
          <w:rFonts w:ascii="Goudy Old Style" w:hAnsi="Goudy Old Style" w:cs="Times New Roman"/>
          <w:sz w:val="24"/>
          <w:szCs w:val="24"/>
          <w:lang w:val="en" w:eastAsia="en-ID"/>
        </w:rPr>
        <w:t xml:space="preserve">5.33 km3/sq m, and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B covering an area of </w:t>
      </w:r>
      <w:r w:rsidRPr="00046962">
        <w:rPr>
          <w:rFonts w:ascii="Times New Roman" w:hAnsi="Times New Roman" w:cs="Times New Roman"/>
          <w:sz w:val="24"/>
          <w:szCs w:val="24"/>
          <w:lang w:val="en" w:eastAsia="en-ID"/>
        </w:rPr>
        <w:t>​​</w:t>
      </w:r>
      <w:r w:rsidRPr="00046962">
        <w:rPr>
          <w:rFonts w:ascii="Goudy Old Style" w:hAnsi="Goudy Old Style" w:cs="Times New Roman"/>
          <w:sz w:val="24"/>
          <w:szCs w:val="24"/>
          <w:lang w:val="en" w:eastAsia="en-ID"/>
        </w:rPr>
        <w:t xml:space="preserve">6.53 km3/sq m. The distance from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A to the district capital is 8 kilometers.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B to the district capital is 7 kilometers. The distance from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A to the district capital is 96 kilometers and the distance from </w:t>
      </w:r>
      <w:proofErr w:type="spellStart"/>
      <w:r w:rsidRPr="00046962">
        <w:rPr>
          <w:rFonts w:ascii="Goudy Old Style" w:hAnsi="Goudy Old Style" w:cs="Times New Roman"/>
          <w:sz w:val="24"/>
          <w:szCs w:val="24"/>
          <w:lang w:val="en" w:eastAsia="en-ID"/>
        </w:rPr>
        <w:t>Lamalera</w:t>
      </w:r>
      <w:proofErr w:type="spellEnd"/>
      <w:r w:rsidRPr="00046962">
        <w:rPr>
          <w:rFonts w:ascii="Goudy Old Style" w:hAnsi="Goudy Old Style" w:cs="Times New Roman"/>
          <w:sz w:val="24"/>
          <w:szCs w:val="24"/>
          <w:lang w:val="en" w:eastAsia="en-ID"/>
        </w:rPr>
        <w:t xml:space="preserve"> B to the district capital is 95 kilometers.</w:t>
      </w:r>
    </w:p>
    <w:p w14:paraId="3A8BF0E8" w14:textId="77777777" w:rsidR="00073E2E" w:rsidRDefault="00073E2E"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p>
    <w:p w14:paraId="62438B11" w14:textId="77777777" w:rsidR="00073E2E" w:rsidRDefault="00073E2E"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p>
    <w:p w14:paraId="728A7AF5" w14:textId="77777777" w:rsidR="00073E2E" w:rsidRPr="00046962" w:rsidRDefault="00073E2E"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ind w:firstLine="567"/>
        <w:jc w:val="both"/>
        <w:rPr>
          <w:rFonts w:ascii="Goudy Old Style" w:hAnsi="Goudy Old Style" w:cs="Times New Roman"/>
          <w:sz w:val="24"/>
          <w:szCs w:val="24"/>
          <w:lang w:val="en" w:eastAsia="en-ID"/>
        </w:rPr>
      </w:pPr>
    </w:p>
    <w:p w14:paraId="1B44E1CB" w14:textId="77777777" w:rsidR="00073E2E" w:rsidRPr="00073E2E" w:rsidRDefault="00073E2E"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Goudy Old Style" w:hAnsi="Goudy Old Style" w:cs="Times New Roman"/>
          <w:b/>
          <w:bCs/>
          <w:sz w:val="24"/>
          <w:szCs w:val="24"/>
          <w:lang w:val="en" w:eastAsia="en-ID"/>
        </w:rPr>
      </w:pPr>
      <w:r w:rsidRPr="00073E2E">
        <w:rPr>
          <w:rFonts w:ascii="Goudy Old Style" w:hAnsi="Goudy Old Style" w:cs="Times New Roman"/>
          <w:b/>
          <w:bCs/>
          <w:sz w:val="24"/>
          <w:szCs w:val="24"/>
          <w:lang w:val="en" w:eastAsia="en-ID"/>
        </w:rPr>
        <w:lastRenderedPageBreak/>
        <w:t>Table 1:</w:t>
      </w:r>
    </w:p>
    <w:p w14:paraId="630F2277" w14:textId="7A369CD2" w:rsidR="008D7D24" w:rsidRPr="00073E2E" w:rsidRDefault="00000000" w:rsidP="00073E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after="200"/>
        <w:jc w:val="center"/>
        <w:rPr>
          <w:rFonts w:ascii="Goudy Old Style" w:hAnsi="Goudy Old Style" w:cs="Times New Roman"/>
          <w:b/>
          <w:bCs/>
          <w:sz w:val="24"/>
          <w:szCs w:val="24"/>
          <w:lang w:val="en-ID" w:eastAsia="en-ID"/>
        </w:rPr>
      </w:pPr>
      <w:r w:rsidRPr="00073E2E">
        <w:rPr>
          <w:rFonts w:ascii="Goudy Old Style" w:hAnsi="Goudy Old Style" w:cs="Times New Roman"/>
          <w:b/>
          <w:bCs/>
          <w:sz w:val="24"/>
          <w:szCs w:val="24"/>
          <w:lang w:val="en" w:eastAsia="en-ID"/>
        </w:rPr>
        <w:t xml:space="preserve">The population based on the sex of the two villages in the Central Bureau of Statistics data of </w:t>
      </w:r>
      <w:proofErr w:type="spellStart"/>
      <w:r w:rsidRPr="00073E2E">
        <w:rPr>
          <w:rFonts w:ascii="Goudy Old Style" w:hAnsi="Goudy Old Style" w:cs="Times New Roman"/>
          <w:b/>
          <w:bCs/>
          <w:sz w:val="24"/>
          <w:szCs w:val="24"/>
          <w:lang w:val="en" w:eastAsia="en-ID"/>
        </w:rPr>
        <w:t>Lembata</w:t>
      </w:r>
      <w:proofErr w:type="spellEnd"/>
      <w:r w:rsidRPr="00073E2E">
        <w:rPr>
          <w:rFonts w:ascii="Goudy Old Style" w:hAnsi="Goudy Old Style" w:cs="Times New Roman"/>
          <w:b/>
          <w:bCs/>
          <w:sz w:val="24"/>
          <w:szCs w:val="24"/>
          <w:lang w:val="en" w:eastAsia="en-ID"/>
        </w:rPr>
        <w:t xml:space="preserve"> Regency in 2022 is as follows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39"/>
        <w:gridCol w:w="1802"/>
        <w:gridCol w:w="1909"/>
        <w:gridCol w:w="1823"/>
      </w:tblGrid>
      <w:tr w:rsidR="00E81F34" w:rsidRPr="00046962" w14:paraId="71053970" w14:textId="77777777" w:rsidTr="00073E2E">
        <w:tc>
          <w:tcPr>
            <w:tcW w:w="1939" w:type="dxa"/>
            <w:vMerge w:val="restart"/>
            <w:shd w:val="clear" w:color="auto" w:fill="auto"/>
            <w:vAlign w:val="center"/>
          </w:tcPr>
          <w:p w14:paraId="5413CA3F" w14:textId="77777777" w:rsidR="00ED2423"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Village</w:t>
            </w:r>
          </w:p>
        </w:tc>
        <w:tc>
          <w:tcPr>
            <w:tcW w:w="3711" w:type="dxa"/>
            <w:gridSpan w:val="2"/>
            <w:shd w:val="clear" w:color="auto" w:fill="auto"/>
            <w:vAlign w:val="center"/>
          </w:tcPr>
          <w:p w14:paraId="1642A6E2" w14:textId="77777777" w:rsidR="00ED2423"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Amount Population</w:t>
            </w:r>
          </w:p>
        </w:tc>
        <w:tc>
          <w:tcPr>
            <w:tcW w:w="1823" w:type="dxa"/>
            <w:vMerge w:val="restart"/>
            <w:shd w:val="clear" w:color="auto" w:fill="auto"/>
            <w:vAlign w:val="center"/>
          </w:tcPr>
          <w:p w14:paraId="1608F755" w14:textId="77777777" w:rsidR="00ED2423"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Total</w:t>
            </w:r>
          </w:p>
        </w:tc>
      </w:tr>
      <w:tr w:rsidR="00E81F34" w:rsidRPr="00046962" w14:paraId="7DD0F8D4" w14:textId="77777777" w:rsidTr="00073E2E">
        <w:tc>
          <w:tcPr>
            <w:tcW w:w="1939" w:type="dxa"/>
            <w:vMerge/>
            <w:shd w:val="clear" w:color="auto" w:fill="auto"/>
            <w:vAlign w:val="center"/>
          </w:tcPr>
          <w:p w14:paraId="70797B6A" w14:textId="77777777" w:rsidR="00ED2423" w:rsidRPr="00046962" w:rsidRDefault="00ED2423" w:rsidP="00073E2E">
            <w:pPr>
              <w:spacing w:before="60" w:after="60" w:line="240" w:lineRule="auto"/>
              <w:jc w:val="center"/>
              <w:rPr>
                <w:rFonts w:ascii="Goudy Old Style" w:hAnsi="Goudy Old Style" w:cs="Times New Roman"/>
                <w:sz w:val="24"/>
                <w:szCs w:val="24"/>
              </w:rPr>
            </w:pPr>
          </w:p>
        </w:tc>
        <w:tc>
          <w:tcPr>
            <w:tcW w:w="1802" w:type="dxa"/>
            <w:shd w:val="clear" w:color="auto" w:fill="auto"/>
            <w:vAlign w:val="center"/>
          </w:tcPr>
          <w:p w14:paraId="7F8089EA" w14:textId="77777777" w:rsidR="00ED2423"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Man</w:t>
            </w:r>
          </w:p>
        </w:tc>
        <w:tc>
          <w:tcPr>
            <w:tcW w:w="1909" w:type="dxa"/>
            <w:shd w:val="clear" w:color="auto" w:fill="auto"/>
            <w:vAlign w:val="center"/>
          </w:tcPr>
          <w:p w14:paraId="0137D251" w14:textId="77777777" w:rsidR="00ED2423"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Women</w:t>
            </w:r>
          </w:p>
        </w:tc>
        <w:tc>
          <w:tcPr>
            <w:tcW w:w="1823" w:type="dxa"/>
            <w:vMerge/>
            <w:shd w:val="clear" w:color="auto" w:fill="auto"/>
            <w:vAlign w:val="center"/>
          </w:tcPr>
          <w:p w14:paraId="558C2E17" w14:textId="77777777" w:rsidR="00ED2423" w:rsidRPr="00046962" w:rsidRDefault="00ED2423" w:rsidP="00073E2E">
            <w:pPr>
              <w:spacing w:before="60" w:after="60" w:line="240" w:lineRule="auto"/>
              <w:jc w:val="center"/>
              <w:rPr>
                <w:rFonts w:ascii="Goudy Old Style" w:hAnsi="Goudy Old Style" w:cs="Times New Roman"/>
                <w:sz w:val="24"/>
                <w:szCs w:val="24"/>
              </w:rPr>
            </w:pPr>
          </w:p>
        </w:tc>
      </w:tr>
      <w:tr w:rsidR="00E81F34" w:rsidRPr="00046962" w14:paraId="283E61DA" w14:textId="77777777" w:rsidTr="00073E2E">
        <w:tc>
          <w:tcPr>
            <w:tcW w:w="1939" w:type="dxa"/>
            <w:shd w:val="clear" w:color="auto" w:fill="auto"/>
            <w:vAlign w:val="center"/>
          </w:tcPr>
          <w:p w14:paraId="54E6C577" w14:textId="77777777" w:rsidR="008D7D24" w:rsidRPr="00046962" w:rsidRDefault="00000000" w:rsidP="00073E2E">
            <w:pPr>
              <w:spacing w:before="60" w:after="60" w:line="240" w:lineRule="auto"/>
              <w:jc w:val="center"/>
              <w:rPr>
                <w:rFonts w:ascii="Goudy Old Style" w:hAnsi="Goudy Old Style" w:cs="Times New Roman"/>
                <w:sz w:val="24"/>
                <w:szCs w:val="24"/>
              </w:rPr>
            </w:pPr>
            <w:proofErr w:type="spellStart"/>
            <w:r w:rsidRPr="00046962">
              <w:rPr>
                <w:rFonts w:ascii="Goudy Old Style" w:hAnsi="Goudy Old Style" w:cs="Times New Roman"/>
                <w:sz w:val="24"/>
                <w:szCs w:val="24"/>
              </w:rPr>
              <w:t>Lamalera</w:t>
            </w:r>
            <w:proofErr w:type="spellEnd"/>
            <w:r w:rsidRPr="00046962">
              <w:rPr>
                <w:rFonts w:ascii="Goudy Old Style" w:hAnsi="Goudy Old Style" w:cs="Times New Roman"/>
                <w:sz w:val="24"/>
                <w:szCs w:val="24"/>
              </w:rPr>
              <w:t xml:space="preserve"> A</w:t>
            </w:r>
          </w:p>
        </w:tc>
        <w:tc>
          <w:tcPr>
            <w:tcW w:w="1802" w:type="dxa"/>
            <w:shd w:val="clear" w:color="auto" w:fill="auto"/>
            <w:vAlign w:val="center"/>
          </w:tcPr>
          <w:p w14:paraId="3432482A" w14:textId="77777777" w:rsidR="008D7D24"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390</w:t>
            </w:r>
          </w:p>
        </w:tc>
        <w:tc>
          <w:tcPr>
            <w:tcW w:w="1909" w:type="dxa"/>
            <w:shd w:val="clear" w:color="auto" w:fill="auto"/>
            <w:vAlign w:val="center"/>
          </w:tcPr>
          <w:p w14:paraId="0807363F" w14:textId="77777777" w:rsidR="008D7D24"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537</w:t>
            </w:r>
          </w:p>
        </w:tc>
        <w:tc>
          <w:tcPr>
            <w:tcW w:w="1823" w:type="dxa"/>
            <w:shd w:val="clear" w:color="auto" w:fill="auto"/>
            <w:vAlign w:val="center"/>
          </w:tcPr>
          <w:p w14:paraId="17B8D133" w14:textId="77777777" w:rsidR="008D7D24"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927</w:t>
            </w:r>
          </w:p>
        </w:tc>
      </w:tr>
      <w:tr w:rsidR="00E81F34" w:rsidRPr="00046962" w14:paraId="3FB405B1" w14:textId="77777777" w:rsidTr="00073E2E">
        <w:tc>
          <w:tcPr>
            <w:tcW w:w="1939" w:type="dxa"/>
            <w:shd w:val="clear" w:color="auto" w:fill="auto"/>
            <w:vAlign w:val="center"/>
          </w:tcPr>
          <w:p w14:paraId="7C3CB73E" w14:textId="77777777" w:rsidR="008D7D24" w:rsidRPr="00046962" w:rsidRDefault="00000000" w:rsidP="00073E2E">
            <w:pPr>
              <w:spacing w:before="60" w:after="60" w:line="240" w:lineRule="auto"/>
              <w:jc w:val="center"/>
              <w:rPr>
                <w:rFonts w:ascii="Goudy Old Style" w:hAnsi="Goudy Old Style" w:cs="Times New Roman"/>
                <w:sz w:val="24"/>
                <w:szCs w:val="24"/>
              </w:rPr>
            </w:pPr>
            <w:proofErr w:type="spellStart"/>
            <w:r w:rsidRPr="00046962">
              <w:rPr>
                <w:rFonts w:ascii="Goudy Old Style" w:hAnsi="Goudy Old Style" w:cs="Times New Roman"/>
                <w:sz w:val="24"/>
                <w:szCs w:val="24"/>
              </w:rPr>
              <w:t>Lamalera</w:t>
            </w:r>
            <w:proofErr w:type="spellEnd"/>
            <w:r w:rsidRPr="00046962">
              <w:rPr>
                <w:rFonts w:ascii="Goudy Old Style" w:hAnsi="Goudy Old Style" w:cs="Times New Roman"/>
                <w:sz w:val="24"/>
                <w:szCs w:val="24"/>
              </w:rPr>
              <w:t xml:space="preserve"> B</w:t>
            </w:r>
          </w:p>
        </w:tc>
        <w:tc>
          <w:tcPr>
            <w:tcW w:w="1802" w:type="dxa"/>
            <w:shd w:val="clear" w:color="auto" w:fill="auto"/>
            <w:vAlign w:val="center"/>
          </w:tcPr>
          <w:p w14:paraId="404EB791" w14:textId="77777777" w:rsidR="008D7D24"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450</w:t>
            </w:r>
          </w:p>
        </w:tc>
        <w:tc>
          <w:tcPr>
            <w:tcW w:w="1909" w:type="dxa"/>
            <w:shd w:val="clear" w:color="auto" w:fill="auto"/>
            <w:vAlign w:val="center"/>
          </w:tcPr>
          <w:p w14:paraId="26E4FAD6" w14:textId="77777777" w:rsidR="008D7D24"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451</w:t>
            </w:r>
          </w:p>
        </w:tc>
        <w:tc>
          <w:tcPr>
            <w:tcW w:w="1823" w:type="dxa"/>
            <w:shd w:val="clear" w:color="auto" w:fill="auto"/>
            <w:vAlign w:val="center"/>
          </w:tcPr>
          <w:p w14:paraId="3977B052" w14:textId="77777777" w:rsidR="008D7D24" w:rsidRPr="00046962" w:rsidRDefault="00000000" w:rsidP="00073E2E">
            <w:pPr>
              <w:spacing w:before="60" w:after="60" w:line="240" w:lineRule="auto"/>
              <w:jc w:val="center"/>
              <w:rPr>
                <w:rFonts w:ascii="Goudy Old Style" w:hAnsi="Goudy Old Style" w:cs="Times New Roman"/>
                <w:sz w:val="24"/>
                <w:szCs w:val="24"/>
              </w:rPr>
            </w:pPr>
            <w:r w:rsidRPr="00046962">
              <w:rPr>
                <w:rFonts w:ascii="Goudy Old Style" w:hAnsi="Goudy Old Style" w:cs="Times New Roman"/>
                <w:sz w:val="24"/>
                <w:szCs w:val="24"/>
              </w:rPr>
              <w:t>901</w:t>
            </w:r>
          </w:p>
        </w:tc>
      </w:tr>
    </w:tbl>
    <w:p w14:paraId="77ABE39E" w14:textId="77777777" w:rsidR="008D7D24" w:rsidRPr="00046962" w:rsidRDefault="00000000" w:rsidP="00073E2E">
      <w:pPr>
        <w:tabs>
          <w:tab w:val="left" w:pos="10992"/>
          <w:tab w:val="left" w:pos="11908"/>
          <w:tab w:val="left" w:pos="12824"/>
          <w:tab w:val="left" w:pos="13740"/>
          <w:tab w:val="left" w:pos="14656"/>
        </w:tabs>
        <w:spacing w:before="120" w:after="200" w:line="240" w:lineRule="auto"/>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b/>
          <w:bCs/>
          <w:sz w:val="24"/>
          <w:szCs w:val="24"/>
          <w:lang w:val="en" w:eastAsia="en-ID"/>
        </w:rPr>
        <w:t>Source</w:t>
      </w:r>
      <w:r w:rsidRPr="00046962">
        <w:rPr>
          <w:rFonts w:ascii="Goudy Old Style" w:eastAsia="Times New Roman" w:hAnsi="Goudy Old Style" w:cs="Times New Roman"/>
          <w:sz w:val="24"/>
          <w:szCs w:val="24"/>
          <w:lang w:val="en" w:eastAsia="en-ID"/>
        </w:rPr>
        <w:t xml:space="preserve">: Central Bureau of Statistics for </w:t>
      </w:r>
      <w:proofErr w:type="spellStart"/>
      <w:r w:rsidRPr="00046962">
        <w:rPr>
          <w:rFonts w:ascii="Goudy Old Style" w:eastAsia="Times New Roman" w:hAnsi="Goudy Old Style" w:cs="Times New Roman"/>
          <w:sz w:val="24"/>
          <w:szCs w:val="24"/>
          <w:lang w:val="en" w:eastAsia="en-ID"/>
        </w:rPr>
        <w:t>Lembata</w:t>
      </w:r>
      <w:proofErr w:type="spellEnd"/>
      <w:r w:rsidRPr="00046962">
        <w:rPr>
          <w:rFonts w:ascii="Goudy Old Style" w:eastAsia="Times New Roman" w:hAnsi="Goudy Old Style" w:cs="Times New Roman"/>
          <w:sz w:val="24"/>
          <w:szCs w:val="24"/>
          <w:lang w:val="en" w:eastAsia="en-ID"/>
        </w:rPr>
        <w:t xml:space="preserve"> Regency in 2022</w:t>
      </w:r>
    </w:p>
    <w:p w14:paraId="21E70A39"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Central Bureau of Statistics for </w:t>
      </w:r>
      <w:proofErr w:type="spellStart"/>
      <w:r w:rsidRPr="00046962">
        <w:rPr>
          <w:rFonts w:ascii="Goudy Old Style" w:eastAsia="Times New Roman" w:hAnsi="Goudy Old Style" w:cs="Times New Roman"/>
          <w:sz w:val="24"/>
          <w:szCs w:val="24"/>
          <w:lang w:val="en" w:eastAsia="en-ID"/>
        </w:rPr>
        <w:t>Lembata</w:t>
      </w:r>
      <w:proofErr w:type="spellEnd"/>
      <w:r w:rsidRPr="00046962">
        <w:rPr>
          <w:rFonts w:ascii="Goudy Old Style" w:eastAsia="Times New Roman" w:hAnsi="Goudy Old Style" w:cs="Times New Roman"/>
          <w:sz w:val="24"/>
          <w:szCs w:val="24"/>
          <w:lang w:val="en" w:eastAsia="en-ID"/>
        </w:rPr>
        <w:t xml:space="preserve"> Regency in 2022 also presented data regarding the nutritional status of residents, electricity needs, and types of transportation. The three types of data correlate with family economic income and expenses for health, information, and transportation needs. In 2020 there are 6 residents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A village and 5 residents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B village who suffer from malnutrition.</w:t>
      </w:r>
    </w:p>
    <w:p w14:paraId="377FE055"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Villagers' lighting needs come from Perusahaan Listrik Negara</w:t>
      </w:r>
      <w:r w:rsidR="005A46EE" w:rsidRPr="00046962">
        <w:rPr>
          <w:rFonts w:ascii="Goudy Old Style" w:eastAsia="Times New Roman" w:hAnsi="Goudy Old Style" w:cs="Times New Roman"/>
          <w:sz w:val="24"/>
          <w:szCs w:val="24"/>
          <w:lang w:val="en" w:eastAsia="en-ID"/>
        </w:rPr>
        <w:t>/PLN</w:t>
      </w:r>
      <w:r w:rsidRPr="00046962">
        <w:rPr>
          <w:rFonts w:ascii="Goudy Old Style" w:eastAsia="Times New Roman" w:hAnsi="Goudy Old Style" w:cs="Times New Roman"/>
          <w:sz w:val="24"/>
          <w:szCs w:val="24"/>
          <w:lang w:val="en" w:eastAsia="en-ID"/>
        </w:rPr>
        <w:t xml:space="preserve"> (State Electricity Company). In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A village, 255 families, and in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B village, 237 families use electricity from the PLN. In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A village, 7 families do not use electricity. The types of transportation facilities used to get to the sub-district and district government centers are land and sea transportation. Both types of transportation have fixed routes.</w:t>
      </w:r>
    </w:p>
    <w:p w14:paraId="3FCDFC7D"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Central Bureau of Statistics for </w:t>
      </w:r>
      <w:proofErr w:type="spellStart"/>
      <w:r w:rsidRPr="00046962">
        <w:rPr>
          <w:rFonts w:ascii="Goudy Old Style" w:eastAsia="Times New Roman" w:hAnsi="Goudy Old Style" w:cs="Times New Roman"/>
          <w:sz w:val="24"/>
          <w:szCs w:val="24"/>
          <w:lang w:val="en" w:eastAsia="en-ID"/>
        </w:rPr>
        <w:t>Lembata</w:t>
      </w:r>
      <w:proofErr w:type="spellEnd"/>
      <w:r w:rsidRPr="00046962">
        <w:rPr>
          <w:rFonts w:ascii="Goudy Old Style" w:eastAsia="Times New Roman" w:hAnsi="Goudy Old Style" w:cs="Times New Roman"/>
          <w:sz w:val="24"/>
          <w:szCs w:val="24"/>
          <w:lang w:val="en" w:eastAsia="en-ID"/>
        </w:rPr>
        <w:t xml:space="preserve"> Regency in 2022 also shows data regarding cell phone signal strength. Cell phone signal strength is weak in both villages. However, the data shows that currently, residents need cell phone credit. Telephone credit is a new requirement in line with the development of cellular and digital technology-based communication facilities.</w:t>
      </w:r>
    </w:p>
    <w:p w14:paraId="5C5C188E" w14:textId="77777777" w:rsidR="00C56700"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In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B village there is one government bank agent, namely an agent for Bank Rakyat Indonesia, and one Nusa Tenggara Timur branch office bank. The facilities of this financial institution are used by residents of the two villages to receive and send money. The existence of this facility also shows that residents of the two villages carry out financial transactions. This transaction shows that residents have economic income from outside and residents also send money abroad, especially for the education costs of children outside </w:t>
      </w:r>
      <w:proofErr w:type="spellStart"/>
      <w:r w:rsidRPr="00046962">
        <w:rPr>
          <w:rFonts w:ascii="Goudy Old Style" w:eastAsia="Times New Roman" w:hAnsi="Goudy Old Style" w:cs="Times New Roman"/>
          <w:sz w:val="24"/>
          <w:szCs w:val="24"/>
          <w:lang w:val="en" w:eastAsia="en-ID"/>
        </w:rPr>
        <w:t>Lembata</w:t>
      </w:r>
      <w:proofErr w:type="spellEnd"/>
      <w:r w:rsidRPr="00046962">
        <w:rPr>
          <w:rFonts w:ascii="Goudy Old Style" w:eastAsia="Times New Roman" w:hAnsi="Goudy Old Style" w:cs="Times New Roman"/>
          <w:sz w:val="24"/>
          <w:szCs w:val="24"/>
          <w:lang w:val="en" w:eastAsia="en-ID"/>
        </w:rPr>
        <w:t>.</w:t>
      </w:r>
    </w:p>
    <w:p w14:paraId="5426F4EC" w14:textId="77777777" w:rsidR="00ED2423" w:rsidRPr="00046962" w:rsidRDefault="00ED2423" w:rsidP="00073E2E">
      <w:pPr>
        <w:spacing w:after="200" w:line="240" w:lineRule="auto"/>
        <w:ind w:firstLine="567"/>
        <w:jc w:val="both"/>
        <w:rPr>
          <w:rFonts w:ascii="Goudy Old Style" w:hAnsi="Goudy Old Style" w:cs="Times New Roman"/>
          <w:sz w:val="24"/>
          <w:szCs w:val="24"/>
        </w:rPr>
      </w:pPr>
    </w:p>
    <w:p w14:paraId="600A9D25" w14:textId="77777777" w:rsidR="009A0342" w:rsidRPr="00046962" w:rsidRDefault="00000000" w:rsidP="006F04CA">
      <w:pPr>
        <w:spacing w:after="200" w:line="240" w:lineRule="auto"/>
        <w:ind w:left="426"/>
        <w:jc w:val="center"/>
        <w:rPr>
          <w:rFonts w:ascii="Goudy Old Style" w:hAnsi="Goudy Old Style" w:cs="Times New Roman"/>
          <w:sz w:val="24"/>
          <w:szCs w:val="24"/>
        </w:rPr>
      </w:pPr>
      <w:r w:rsidRPr="00046962">
        <w:rPr>
          <w:rFonts w:ascii="Goudy Old Style" w:hAnsi="Goudy Old Style" w:cs="Times New Roman"/>
          <w:noProof/>
          <w:sz w:val="24"/>
          <w:szCs w:val="24"/>
        </w:rPr>
        <w:lastRenderedPageBreak/>
        <w:drawing>
          <wp:inline distT="0" distB="0" distL="0" distR="0" wp14:anchorId="795081B8" wp14:editId="72DC50A8">
            <wp:extent cx="3044652" cy="2283490"/>
            <wp:effectExtent l="0" t="0" r="3810" b="2540"/>
            <wp:docPr id="1197180946" name="Picture 2" descr="A body of water with a hill and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80946" name="Picture 2" descr="A body of water with a hill and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3748" cy="2305312"/>
                    </a:xfrm>
                    <a:prstGeom prst="rect">
                      <a:avLst/>
                    </a:prstGeom>
                  </pic:spPr>
                </pic:pic>
              </a:graphicData>
            </a:graphic>
          </wp:inline>
        </w:drawing>
      </w:r>
    </w:p>
    <w:p w14:paraId="3E06C442" w14:textId="77777777" w:rsidR="00073E2E" w:rsidRPr="00073E2E" w:rsidRDefault="00000000" w:rsidP="006F04CA">
      <w:pPr>
        <w:tabs>
          <w:tab w:val="left" w:pos="10992"/>
          <w:tab w:val="left" w:pos="11908"/>
          <w:tab w:val="left" w:pos="12824"/>
          <w:tab w:val="left" w:pos="13740"/>
          <w:tab w:val="left" w:pos="14656"/>
        </w:tabs>
        <w:spacing w:after="0" w:line="240" w:lineRule="auto"/>
        <w:ind w:left="851" w:right="395"/>
        <w:jc w:val="center"/>
        <w:rPr>
          <w:rFonts w:ascii="Goudy Old Style" w:eastAsia="Times New Roman" w:hAnsi="Goudy Old Style" w:cs="Times New Roman"/>
          <w:b/>
          <w:bCs/>
          <w:sz w:val="24"/>
          <w:szCs w:val="24"/>
          <w:lang w:val="en" w:eastAsia="en-ID"/>
        </w:rPr>
      </w:pPr>
      <w:r w:rsidRPr="00073E2E">
        <w:rPr>
          <w:rFonts w:ascii="Goudy Old Style" w:eastAsia="Times New Roman" w:hAnsi="Goudy Old Style" w:cs="Times New Roman"/>
          <w:b/>
          <w:bCs/>
          <w:sz w:val="24"/>
          <w:szCs w:val="24"/>
          <w:lang w:val="en" w:eastAsia="en-ID"/>
        </w:rPr>
        <w:t xml:space="preserve">Figure 1: </w:t>
      </w:r>
    </w:p>
    <w:p w14:paraId="38A74C94" w14:textId="5F543F21" w:rsidR="00C56700" w:rsidRPr="00073E2E" w:rsidRDefault="00000000" w:rsidP="006F04CA">
      <w:pPr>
        <w:tabs>
          <w:tab w:val="left" w:pos="10992"/>
          <w:tab w:val="left" w:pos="11908"/>
          <w:tab w:val="left" w:pos="12824"/>
          <w:tab w:val="left" w:pos="13740"/>
          <w:tab w:val="left" w:pos="14656"/>
        </w:tabs>
        <w:spacing w:after="200" w:line="240" w:lineRule="auto"/>
        <w:ind w:left="851" w:right="395"/>
        <w:jc w:val="center"/>
        <w:rPr>
          <w:rFonts w:ascii="Goudy Old Style" w:eastAsia="Times New Roman" w:hAnsi="Goudy Old Style" w:cs="Times New Roman"/>
          <w:b/>
          <w:bCs/>
          <w:sz w:val="24"/>
          <w:szCs w:val="24"/>
          <w:lang w:val="en-ID" w:eastAsia="en-ID"/>
        </w:rPr>
      </w:pPr>
      <w:proofErr w:type="spellStart"/>
      <w:r w:rsidRPr="00073E2E">
        <w:rPr>
          <w:rFonts w:ascii="Goudy Old Style" w:eastAsia="Times New Roman" w:hAnsi="Goudy Old Style" w:cs="Times New Roman"/>
          <w:b/>
          <w:bCs/>
          <w:sz w:val="24"/>
          <w:szCs w:val="24"/>
          <w:lang w:val="en" w:eastAsia="en-ID"/>
        </w:rPr>
        <w:t>Lamalera</w:t>
      </w:r>
      <w:proofErr w:type="spellEnd"/>
      <w:r w:rsidRPr="00073E2E">
        <w:rPr>
          <w:rFonts w:ascii="Goudy Old Style" w:eastAsia="Times New Roman" w:hAnsi="Goudy Old Style" w:cs="Times New Roman"/>
          <w:b/>
          <w:bCs/>
          <w:sz w:val="24"/>
          <w:szCs w:val="24"/>
          <w:lang w:val="en" w:eastAsia="en-ID"/>
        </w:rPr>
        <w:t xml:space="preserve"> B Village in </w:t>
      </w:r>
      <w:proofErr w:type="spellStart"/>
      <w:r w:rsidRPr="00073E2E">
        <w:rPr>
          <w:rFonts w:ascii="Goudy Old Style" w:eastAsia="Times New Roman" w:hAnsi="Goudy Old Style" w:cs="Times New Roman"/>
          <w:b/>
          <w:bCs/>
          <w:sz w:val="24"/>
          <w:szCs w:val="24"/>
          <w:lang w:val="en" w:eastAsia="en-ID"/>
        </w:rPr>
        <w:t>Lembata</w:t>
      </w:r>
      <w:proofErr w:type="spellEnd"/>
      <w:r w:rsidRPr="00073E2E">
        <w:rPr>
          <w:rFonts w:ascii="Goudy Old Style" w:eastAsia="Times New Roman" w:hAnsi="Goudy Old Style" w:cs="Times New Roman"/>
          <w:b/>
          <w:bCs/>
          <w:sz w:val="24"/>
          <w:szCs w:val="24"/>
          <w:lang w:val="en" w:eastAsia="en-ID"/>
        </w:rPr>
        <w:t xml:space="preserve"> District, East Nusa Tenggara. Before becoming part of Indonesia's modern state, </w:t>
      </w:r>
      <w:proofErr w:type="spellStart"/>
      <w:r w:rsidRPr="00073E2E">
        <w:rPr>
          <w:rFonts w:ascii="Goudy Old Style" w:eastAsia="Times New Roman" w:hAnsi="Goudy Old Style" w:cs="Times New Roman"/>
          <w:b/>
          <w:bCs/>
          <w:sz w:val="24"/>
          <w:szCs w:val="24"/>
          <w:lang w:val="en" w:eastAsia="en-ID"/>
        </w:rPr>
        <w:t>Lamalera</w:t>
      </w:r>
      <w:proofErr w:type="spellEnd"/>
      <w:r w:rsidRPr="00073E2E">
        <w:rPr>
          <w:rFonts w:ascii="Goudy Old Style" w:eastAsia="Times New Roman" w:hAnsi="Goudy Old Style" w:cs="Times New Roman"/>
          <w:b/>
          <w:bCs/>
          <w:sz w:val="24"/>
          <w:szCs w:val="24"/>
          <w:lang w:val="en" w:eastAsia="en-ID"/>
        </w:rPr>
        <w:t xml:space="preserve"> was a village, which the traditional fishing community of </w:t>
      </w:r>
      <w:proofErr w:type="spellStart"/>
      <w:r w:rsidRPr="00073E2E">
        <w:rPr>
          <w:rFonts w:ascii="Goudy Old Style" w:eastAsia="Times New Roman" w:hAnsi="Goudy Old Style" w:cs="Times New Roman"/>
          <w:b/>
          <w:bCs/>
          <w:sz w:val="24"/>
          <w:szCs w:val="24"/>
          <w:lang w:val="en" w:eastAsia="en-ID"/>
        </w:rPr>
        <w:t>Lamalera</w:t>
      </w:r>
      <w:proofErr w:type="spellEnd"/>
      <w:r w:rsidRPr="00073E2E">
        <w:rPr>
          <w:rFonts w:ascii="Goudy Old Style" w:eastAsia="Times New Roman" w:hAnsi="Goudy Old Style" w:cs="Times New Roman"/>
          <w:b/>
          <w:bCs/>
          <w:sz w:val="24"/>
          <w:szCs w:val="24"/>
          <w:lang w:val="en" w:eastAsia="en-ID"/>
        </w:rPr>
        <w:t xml:space="preserve"> called </w:t>
      </w:r>
      <w:proofErr w:type="spellStart"/>
      <w:r w:rsidRPr="00073E2E">
        <w:rPr>
          <w:rFonts w:ascii="Goudy Old Style" w:eastAsia="Times New Roman" w:hAnsi="Goudy Old Style" w:cs="Times New Roman"/>
          <w:b/>
          <w:bCs/>
          <w:i/>
          <w:iCs/>
          <w:sz w:val="24"/>
          <w:szCs w:val="24"/>
          <w:lang w:val="en" w:eastAsia="en-ID"/>
        </w:rPr>
        <w:t>lefo</w:t>
      </w:r>
      <w:proofErr w:type="spellEnd"/>
      <w:r w:rsidRPr="00073E2E">
        <w:rPr>
          <w:rFonts w:ascii="Goudy Old Style" w:eastAsia="Times New Roman" w:hAnsi="Goudy Old Style" w:cs="Times New Roman"/>
          <w:b/>
          <w:bCs/>
          <w:sz w:val="24"/>
          <w:szCs w:val="24"/>
          <w:lang w:val="en" w:eastAsia="en-ID"/>
        </w:rPr>
        <w:t>. Photo taken by Alexander Aur in November 2022.</w:t>
      </w:r>
    </w:p>
    <w:p w14:paraId="6CB8595F" w14:textId="727F1286" w:rsidR="00C56700" w:rsidRPr="00073E2E" w:rsidRDefault="00000000" w:rsidP="00073E2E">
      <w:pPr>
        <w:pStyle w:val="ListParagraph"/>
        <w:numPr>
          <w:ilvl w:val="0"/>
          <w:numId w:val="8"/>
        </w:numPr>
        <w:tabs>
          <w:tab w:val="left" w:pos="10992"/>
          <w:tab w:val="left" w:pos="11908"/>
          <w:tab w:val="left" w:pos="12824"/>
          <w:tab w:val="left" w:pos="13740"/>
          <w:tab w:val="left" w:pos="14656"/>
        </w:tabs>
        <w:spacing w:after="200" w:line="240" w:lineRule="auto"/>
        <w:ind w:left="426" w:hanging="426"/>
        <w:rPr>
          <w:rFonts w:ascii="Goudy Old Style" w:eastAsia="Times New Roman" w:hAnsi="Goudy Old Style" w:cs="Times New Roman"/>
          <w:b/>
          <w:bCs/>
          <w:sz w:val="24"/>
          <w:szCs w:val="24"/>
          <w:lang w:val="en-ID" w:eastAsia="en-ID"/>
        </w:rPr>
      </w:pPr>
      <w:proofErr w:type="spellStart"/>
      <w:r w:rsidRPr="00073E2E">
        <w:rPr>
          <w:rFonts w:ascii="Goudy Old Style" w:eastAsia="Times New Roman" w:hAnsi="Goudy Old Style" w:cs="Times New Roman"/>
          <w:b/>
          <w:bCs/>
          <w:sz w:val="24"/>
          <w:szCs w:val="24"/>
          <w:lang w:val="en" w:eastAsia="en-ID"/>
        </w:rPr>
        <w:t>Lamalera's</w:t>
      </w:r>
      <w:proofErr w:type="spellEnd"/>
      <w:r w:rsidRPr="00073E2E">
        <w:rPr>
          <w:rFonts w:ascii="Goudy Old Style" w:eastAsia="Times New Roman" w:hAnsi="Goudy Old Style" w:cs="Times New Roman"/>
          <w:b/>
          <w:bCs/>
          <w:sz w:val="24"/>
          <w:szCs w:val="24"/>
          <w:lang w:val="en" w:eastAsia="en-ID"/>
        </w:rPr>
        <w:t xml:space="preserve"> </w:t>
      </w:r>
      <w:r w:rsidR="00EC6189" w:rsidRPr="00073E2E">
        <w:rPr>
          <w:rFonts w:ascii="Goudy Old Style" w:eastAsia="Times New Roman" w:hAnsi="Goudy Old Style" w:cs="Times New Roman"/>
          <w:b/>
          <w:bCs/>
          <w:sz w:val="24"/>
          <w:szCs w:val="24"/>
          <w:lang w:val="en" w:eastAsia="en-ID"/>
        </w:rPr>
        <w:t>S</w:t>
      </w:r>
      <w:r w:rsidRPr="00073E2E">
        <w:rPr>
          <w:rFonts w:ascii="Goudy Old Style" w:eastAsia="Times New Roman" w:hAnsi="Goudy Old Style" w:cs="Times New Roman"/>
          <w:b/>
          <w:bCs/>
          <w:sz w:val="24"/>
          <w:szCs w:val="24"/>
          <w:lang w:val="en" w:eastAsia="en-ID"/>
        </w:rPr>
        <w:t xml:space="preserve">ocio-ecological </w:t>
      </w:r>
      <w:r w:rsidR="00EC6189" w:rsidRPr="00073E2E">
        <w:rPr>
          <w:rFonts w:ascii="Goudy Old Style" w:eastAsia="Times New Roman" w:hAnsi="Goudy Old Style" w:cs="Times New Roman"/>
          <w:b/>
          <w:bCs/>
          <w:sz w:val="24"/>
          <w:szCs w:val="24"/>
          <w:lang w:val="en" w:eastAsia="en-ID"/>
        </w:rPr>
        <w:t>C</w:t>
      </w:r>
      <w:r w:rsidRPr="00073E2E">
        <w:rPr>
          <w:rFonts w:ascii="Goudy Old Style" w:eastAsia="Times New Roman" w:hAnsi="Goudy Old Style" w:cs="Times New Roman"/>
          <w:b/>
          <w:bCs/>
          <w:sz w:val="24"/>
          <w:szCs w:val="24"/>
          <w:lang w:val="en" w:eastAsia="en-ID"/>
        </w:rPr>
        <w:t>apabilities</w:t>
      </w:r>
    </w:p>
    <w:p w14:paraId="5B11DA8A" w14:textId="53A4A594"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Based on the point of view and modern governance,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A and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B are villages managed by modern governance. But in terms of marine governance for the economic life and welfare of the community,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manage the sea and whales and other fish traditionally. As a traditional fishing community,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live and practice cultural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consistently in managing the sea and sharing their catch. Lived traditional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and practices passed down from generation to generation. How to inherit traditional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through traditional ceremonies and daily life practices</w:t>
      </w:r>
      <w:r w:rsidR="00CA25E6" w:rsidRPr="00046962">
        <w:rPr>
          <w:rFonts w:ascii="Goudy Old Style" w:eastAsia="Times New Roman" w:hAnsi="Goudy Old Style" w:cs="Times New Roman"/>
          <w:sz w:val="24"/>
          <w:szCs w:val="24"/>
          <w:lang w:val="en" w:eastAsia="en-ID"/>
        </w:rPr>
        <w:t xml:space="preserve"> </w:t>
      </w:r>
      <w:r w:rsidR="00CA25E6" w:rsidRPr="00046962">
        <w:rPr>
          <w:rFonts w:ascii="Goudy Old Style" w:hAnsi="Goudy Old Style" w:cs="Times New Roman"/>
          <w:sz w:val="24"/>
          <w:szCs w:val="24"/>
        </w:rPr>
        <w:t>(</w:t>
      </w:r>
      <w:proofErr w:type="spellStart"/>
      <w:r w:rsidR="00CA25E6" w:rsidRPr="00046962">
        <w:rPr>
          <w:rFonts w:ascii="Goudy Old Style" w:hAnsi="Goudy Old Style" w:cs="Times New Roman"/>
          <w:sz w:val="24"/>
          <w:szCs w:val="24"/>
        </w:rPr>
        <w:t>Oleona</w:t>
      </w:r>
      <w:proofErr w:type="spellEnd"/>
      <w:r w:rsidR="00CA25E6" w:rsidRPr="00046962">
        <w:rPr>
          <w:rFonts w:ascii="Goudy Old Style" w:hAnsi="Goudy Old Style" w:cs="Times New Roman"/>
          <w:sz w:val="24"/>
          <w:szCs w:val="24"/>
        </w:rPr>
        <w:t xml:space="preserve"> </w:t>
      </w:r>
      <w:r w:rsidR="006F19C8" w:rsidRPr="00046962">
        <w:rPr>
          <w:rFonts w:ascii="Goudy Old Style" w:hAnsi="Goudy Old Style" w:cs="Times New Roman"/>
          <w:sz w:val="24"/>
          <w:szCs w:val="24"/>
        </w:rPr>
        <w:t>dan</w:t>
      </w:r>
      <w:r w:rsidR="00CA25E6" w:rsidRPr="00046962">
        <w:rPr>
          <w:rFonts w:ascii="Goudy Old Style" w:hAnsi="Goudy Old Style" w:cs="Times New Roman"/>
          <w:sz w:val="24"/>
          <w:szCs w:val="24"/>
        </w:rPr>
        <w:t xml:space="preserve"> </w:t>
      </w:r>
      <w:proofErr w:type="spellStart"/>
      <w:r w:rsidR="00CA25E6" w:rsidRPr="00046962">
        <w:rPr>
          <w:rFonts w:ascii="Goudy Old Style" w:hAnsi="Goudy Old Style" w:cs="Times New Roman"/>
          <w:sz w:val="24"/>
          <w:szCs w:val="24"/>
        </w:rPr>
        <w:t>Bataona</w:t>
      </w:r>
      <w:proofErr w:type="spellEnd"/>
      <w:r w:rsidR="00CA25E6" w:rsidRPr="00046962">
        <w:rPr>
          <w:rFonts w:ascii="Goudy Old Style" w:hAnsi="Goudy Old Style" w:cs="Times New Roman"/>
          <w:sz w:val="24"/>
          <w:szCs w:val="24"/>
        </w:rPr>
        <w:t>, 2001).</w:t>
      </w:r>
      <w:r w:rsidRPr="00046962">
        <w:rPr>
          <w:rFonts w:ascii="Goudy Old Style" w:eastAsia="Times New Roman" w:hAnsi="Goudy Old Style" w:cs="Times New Roman"/>
          <w:sz w:val="24"/>
          <w:szCs w:val="24"/>
          <w:lang w:val="en" w:eastAsia="en-ID"/>
        </w:rPr>
        <w:t xml:space="preserve"> Thus,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perceive and treat the social and marine environment with a traditional cultural paradigm.</w:t>
      </w:r>
    </w:p>
    <w:p w14:paraId="56F9D7A4"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Traditional ecological environmental management by indigenous peoples emerged as one of the environmental justice movements along with various popular political movements in various countries, especially in developing countries. Faber and McCarthy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{"citationItems":[{"id":"ITEM-1","itemData":{"abstract":"The basic task of this book is to explore what, exactly, is meant by ‘justice’ in definitions of environmental and ecological justice. It examines how the term is used in both self-described environmental justice movements and in theories of environmental and ecological justice. The central argument is that a theory and practice of environmental justice necessarily includes distributive conceptions of justice, but must also embrace notions of justice based in recognition, capabilities, and participation. Throughout, the goal is the development of a broad, multi-faceted, yet integrated notion o","author":[{"dropping-particle":"","family":"Schlosberg","given":"David","non-dropping-particle":"","parse-names":false,"suffix":""}],"container-title":"Defining Environmental Justice","id":"ITEM-1","issued":{"date-parts":[["2007"]]},"page":"3-41","title":"Justice in Theory and Practice","type":"article-journal"},"uris":["http://www.mendeley.com/documents/?uuid=e40ce492-734c-4837-910d-4ececb34a4c0"]}],"mendeley":{"formattedCitation":"(Schlosberg, 2007)","plainTextFormattedCitation":"(Schlosberg, 2007)","previouslyFormattedCitation":"(Schlosberg, 2007)"},"properties":{"noteIndex":0},"schema":"https://github.com/citation-style-language/schema/raw/master/csl-citation.json"}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(Schlosberg, 2007)</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 xml:space="preserve"> </w:t>
      </w:r>
      <w:r w:rsidRPr="00046962">
        <w:rPr>
          <w:rFonts w:ascii="Goudy Old Style" w:eastAsia="Times New Roman" w:hAnsi="Goudy Old Style" w:cs="Times New Roman"/>
          <w:sz w:val="24"/>
          <w:szCs w:val="24"/>
          <w:lang w:val="en" w:eastAsia="en-ID"/>
        </w:rPr>
        <w:t xml:space="preserve"> argue that various popular political movements, such as the civil rights movement, the occupational safety and health movement, the indigenous land rights movement, the public health and safety movement, the solidarity movement –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for human rights and self-</w:t>
      </w:r>
      <w:r w:rsidRPr="00046962">
        <w:rPr>
          <w:rFonts w:ascii="Goudy Old Style" w:eastAsia="Times New Roman" w:hAnsi="Goudy Old Style" w:cs="Times New Roman"/>
          <w:sz w:val="24"/>
          <w:szCs w:val="24"/>
          <w:lang w:val="en" w:eastAsia="en-ID"/>
        </w:rPr>
        <w:lastRenderedPageBreak/>
        <w:t xml:space="preserve">determination in various developing countries </w:t>
      </w:r>
      <w:r w:rsidRPr="00046962">
        <w:rPr>
          <w:rFonts w:ascii="Goudy Old Style" w:eastAsia="Times New Roman" w:hAnsi="Goudy Old Style" w:cs="Goudy Old Style"/>
          <w:sz w:val="24"/>
          <w:szCs w:val="24"/>
          <w:lang w:val="en" w:eastAsia="en-ID"/>
        </w:rPr>
        <w:t>–</w:t>
      </w:r>
      <w:r w:rsidRPr="00046962">
        <w:rPr>
          <w:rFonts w:ascii="Goudy Old Style" w:eastAsia="Times New Roman" w:hAnsi="Goudy Old Style" w:cs="Times New Roman"/>
          <w:sz w:val="24"/>
          <w:szCs w:val="24"/>
          <w:lang w:val="en" w:eastAsia="en-ID"/>
        </w:rPr>
        <w:t xml:space="preserve"> and socio-economic justice movements, all of which frame and echo the environmental justice movement.</w:t>
      </w:r>
    </w:p>
    <w:p w14:paraId="49D2A3EA"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background to the growth and development of the environmental justice movement is the poor environmental conditions for society, especially in developed countries such as the United States. The conditions referred to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{"citationItems":[{"id":"ITEM-1","itemData":{"ISSN":"00461121","abstract":"Conservation activists and scientists agree that loss and alteration of habitat are the leading threats to biodiversity in America. Suburbs and exurbs, though, are only beginning to acknowledge that they are a problem in the struggle to stem the tide of \"sprawl\" and other economic processes producing ecosystem-wide habitat degradation today. Recently, academics and activists have begun to reconsider local governments in America as viable solutions to this problem. But most of this dialogue is based upon a mistaken conception of local governance. Much of the legal scholarship on local environmentalism has ignored the reality of our localism and its role in creating the ever-expanding built landscape in America. This Article argues that this lack of realism in the current debate about local environmental law renders the debate blind not only to the vices of local governments and some of their sham conservation measures, but also to their counterintuitive virtues and possibilities for real conservation progress. Although local government's deep connection to private property entrepreneurialism is what has made it so practically powerful in resisting many state and federal environmental initiatives, it may well be this dimension of our localism that renders it uniquely fit to the tasks of real habitat protection and restoration in the twenty-first century. Copyright © 2006 by the Regents of the University of California.","author":[{"dropping-particle":"","family":"Colburn","given":"Jamison E.","non-dropping-particle":"","parse-names":false,"suffix":""}],"container-title":"Ecology Law Quarterly","id":"ITEM-1","issue":"4","issued":{"date-parts":[["2006"]]},"page":"945-1014","title":"Localism's ecology: Protecting and restoring habitat in the suburban nation","type":"article-journal","volume":"33"},"uris":["http://www.mendeley.com/documents/?uuid=855a9580-ac82-497b-a2f9-de0772307412"]}],"mendeley":{"formattedCitation":"(Colburn, 2006)","plainTextFormattedCitation":"(Colburn, 2006)","previouslyFormattedCitation":"(Colburn, 2006)"},"properties":{"noteIndex":0},"schema":"https://github.com/citation-style-language/schema/raw/master/csl-citation.json"}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(Colburn, 2006)</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 xml:space="preserve">;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{"citationItems":[{"id":"ITEM-1","itemData":{"DOI":"10.1080/12264431.2012.10805222","ISSN":"2331795","abstract":"This article examines the environmental justice literature and theories in relation to Resource Conservation and Recovery Act inspection and enforcement rates in the state of Texas. This research attempts to answer the question: Are certain vulnerable populations being subjected to the health dangers associated with fewer state-level inspections of nearby hazardous waste facilities? Using a count regression model, this article finds that the Texas environmental bureaucracy performs inspections in a way that is burdensome on census bureau zip code tabulation areas with lower per capita income, a larger proportion of minority races, and a higher percentage of non-citizen residents. © 2012 Taylor &amp; Francis Group, LLC. All rights reserved.","author":[{"dropping-particle":"","family":"Opp","given":"Susan M.","non-dropping-particle":"","parse-names":false,"suffix":""}],"container-title":"International Review of Public Administration","id":"ITEM-1","issue":"1","issued":{"date-parts":[["2012"]]},"page":"179-192","title":"Environmental justice and the resource conservation recovery act inspection and enforcement process","type":"article-journal","volume":"17"},"uris":["http://www.mendeley.com/documents/?uuid=e79c4be6-01cd-43d4-9f51-861624cff2bf"]}],"mendeley":{"formattedCitation":"(Opp, 2012)","plainTextFormattedCitation":"(Opp, 2012)","previouslyFormattedCitation":"(Opp, 2012)"},"properties":{"noteIndex":0},"schema":"https://github.com/citation-style-language/schema/raw/master/csl-citation.json"}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(Opp, 2012)</w:t>
      </w:r>
      <w:r w:rsidRPr="00046962">
        <w:rPr>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 xml:space="preserve"> include environmental pollution due to industrial waste disposal, government public policies that are ecologically unfair to the poor, and the use of pesticides.</w:t>
      </w:r>
    </w:p>
    <w:p w14:paraId="30E73315"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Departing from this background and concrete movements for environmental justice, efforts have also developed to formulate a clear definition of environmental justice and expand its scope. The definition of environmental justice is focused on distributive justice and procedural justice. Various community groups as environmental stakeholders have equality and are directly involved both </w:t>
      </w:r>
      <w:proofErr w:type="spellStart"/>
      <w:r w:rsidRPr="00046962">
        <w:rPr>
          <w:rFonts w:ascii="Goudy Old Style" w:eastAsia="Times New Roman" w:hAnsi="Goudy Old Style" w:cs="Times New Roman"/>
          <w:sz w:val="24"/>
          <w:szCs w:val="24"/>
          <w:lang w:val="en" w:eastAsia="en-ID"/>
        </w:rPr>
        <w:t>distributively</w:t>
      </w:r>
      <w:proofErr w:type="spellEnd"/>
      <w:r w:rsidRPr="00046962">
        <w:rPr>
          <w:rFonts w:ascii="Goudy Old Style" w:eastAsia="Times New Roman" w:hAnsi="Goudy Old Style" w:cs="Times New Roman"/>
          <w:sz w:val="24"/>
          <w:szCs w:val="24"/>
          <w:lang w:val="en" w:eastAsia="en-ID"/>
        </w:rPr>
        <w:t xml:space="preserve"> and procedurally in public decisions in the environmental sector and actively participate in realizing various environmental decisions through concrete efforts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{"citationItems":[{"id":"ITEM-1","itemData":{"abstract":"The basic task of this book is to explore what, exactly, is meant by ‘justice’ in definitions of environmental and ecological justice. It examines how the term is used in both self-described environmental justice movements and in theories of environmental and ecological justice. The central argument is that a theory and practice of environmental justice necessarily includes distributive conceptions of justice, but must also embrace notions of justice based in recognition, capabilities, and participation. Throughout, the goal is the development of a broad, multi-faceted, yet integrated notion o","author":[{"dropping-particle":"","family":"Schlosberg","given":"David","non-dropping-particle":"","parse-names":false,"suffix":""}],"container-title":"Defining Environmental Justice","id":"ITEM-1","issued":{"date-parts":[["2007"]]},"page":"3-41","title":"Justice in Theory and Practice","type":"article-journal"},"uris":["http://www.mendeley.com/documents/?uuid=e40ce492-734c-4837-910d-4ececb34a4c0"]}],"mendeley":{"formattedCitation":"(Schlosberg, 2007)","plainTextFormattedCitation":"(Schlosberg, 2007)","previouslyFormattedCitation":"(Schlosberg, 2007)"},"properties":{"noteIndex":0},"schema":"https://github.com/citation-style-language/schema/raw/master/csl-citation.json"}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(Schlosberg, 2007)</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w:t>
      </w:r>
      <w:r w:rsidRPr="00046962">
        <w:rPr>
          <w:rFonts w:ascii="Goudy Old Style" w:eastAsia="Times New Roman" w:hAnsi="Goudy Old Style" w:cs="Times New Roman"/>
          <w:sz w:val="24"/>
          <w:szCs w:val="24"/>
          <w:lang w:val="en" w:eastAsia="en-ID"/>
        </w:rPr>
        <w:t xml:space="preserve"> Thus, environmental justice is realized for all stakeholders.</w:t>
      </w:r>
    </w:p>
    <w:p w14:paraId="309F75C3" w14:textId="6390F69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Meanwhile, expanding the scope of environmental justice includes political, economic, and cultural recognition of the existence and rights of indigenous peoples over the environment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{"citationItems":[{"id":"ITEM-1","itemData":{"DOI":"10.4324/9781315189925","ISBN":"9781351747561","abstract":"The field of 'critical indigenous rights studies' is a complex one that benefits from an interdisciplinary perspective and a realist (as opposed to an idealised) approach to indigenous peoples. This book draws on sociology of law, anthropology, political sciences and legal sciences in order to address emerging issues in the study of indigenous rights and identify directions for future research. The first part of the volume investigates how changing identities and cultures impact rights protection, analysing how policies on development and land, and processes such as migration, interrelate with the mobilisation of identities and the realisation of rights. In the second part, new approaches related to indigenous peoples' rights are scrutinised as to their potential and relevance. They include addressing legal tensions from an indigenous peoples' rights perspective, creating space for counter-narratives on international law and designing new instruments. Throughout the text, case studies with wide geographical scope are presented, ranging from Latin America (the book's focus) to Egypt, Rwanda and Scandinavia.","author":[{"dropping-particle":"","family":"Corradi","given":"Giselle","non-dropping-particle":"","parse-names":false,"suffix":""},{"dropping-particle":"","family":"Feyter","given":"Koen","non-dropping-particle":"De","parse-names":false,"suffix":""},{"dropping-particle":"","family":"Desmet","given":"Ellen","non-dropping-particle":"","parse-names":false,"suffix":""},{"dropping-particle":"","family":"Vanhees","given":"Katrijn","non-dropping-particle":"","parse-names":false,"suffix":""}],"container-title":"Critical Indigenous Rights Studies","id":"ITEM-1","issued":{"date-parts":[["2018"]]},"number-of-pages":"1-237","title":"Critical indigenous rights studies","type":"book"},"uris":["http://www.mendeley.com/documents/?uuid=7555f81b-3ee1-4887-848f-1a5fa12416ae"]}],"mendeley":{"formattedCitation":"(Corradi et al., 2018)","plainTextFormattedCitation":"(Corradi et al., 2018)","previouslyFormattedCitation":"(Corradi et al., 2018)"},"properties":{"noteIndex":0},"schema":"https://github.com/citation-style-language/schema/raw/master/csl-citation.json"}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(Corradi et al., 2018)</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 xml:space="preserve">;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{"citationItems":[{"id":"ITEM-1","itemData":{"abstract":"INDIGENOUS PEOPLES AND THE INTERNATIONAL SYSTEM 2 THE UNITED NATIONS DECLARATION ON THE RIGHTS OF INDIGENOUS PEOPLES: ITS CONTENT, STATUS, AND PRACTICAL MEANING 3 INTERNATIONAL LABOUR ORGANIZATION CONVENTION NO. 169 ON INDIGENOUS AND TRIBAL PEOPLES 4 UNITED NATIONS TREATY REGIMES AND THEIR APPLICATION TO INDIGENOUS ISSUES 5 THE INTER-AMERICAN SYSTEM FOR THE PROTECTION OF HUMAN RIGHTS AS APPLIED TO INDIGENOUS PEOPLES","author":[{"dropping-particle":"","family":"Anaya","given":"James","non-dropping-particle":"","parse-names":false,"suffix":""}],"container-title":"International Human Rights and Indigenous Peoples Today","id":"ITEM-1","issued":{"date-parts":[["2009"]]},"page":"p. 1-19","title":"International Human Rights and Indigenous Peoples Today","type":"article-journal"},"uris":["http://www.mendeley.com/documents/?uuid=8038d464-87b9-4285-ba8c-45dd09c82b42"]}],"mendeley":{"formattedCitation":"(Anaya, 2009)","plainTextFormattedCitation":"(Anaya, 2009)","previouslyFormattedCitation":"(Anaya, 2009)"},"properties":{"noteIndex":0},"schema":"https://github.com/citation-style-language/schema/raw/master/csl-citation.json"}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(Anaya, 2009)</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 xml:space="preserve">;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{"citationItems":[{"id":"ITEM-1","itemData":{"DOI":"10.4324/9781849771177","ISBN":"9781849771177","abstract":"More than 300 million people in over 70 countries make up the world?s indigenous populations. Yet despite ever-growing pressures on their lands, environment and way of life through outside factors such as climate change and globalization, their rights in these and other respects are still not fully recognized in international law. In this incisive book, Laura Westra deftly reveals the lethal effects that damage to ecological integrity can have on communities. Using examples in national and international case law, she demonstrates how their lack of sufficient legal rights leaves indigenous peoples defenceless, time and again, in the face of governments and businesses who have little effective incentive to consult with them (let alone gain their consent) in going ahead with relocations, mining plans and more. The historical background and current legal instruments are discussed and, through examples from the Americas, Africa, Oceania and the special case of the Arctic, a picture emerges of how things must change if indigenous communities are to survive. It is a warning to us all from the example of those who live most closely in tune with nature and are the first to feel the impact when environmental damage goes unchecked.","author":[{"dropping-particle":"","family":"Westra","given":"Laura","non-dropping-particle":"","parse-names":false,"suffix":""}],"container-title":"Environmental Justice and the Rights of Indigenous Peoples: International and Domestic Legal Perspectives","id":"ITEM-1","issued":{"date-parts":[["2012"]]},"number-of-pages":"1-352","title":"Environmental justice and the rights of indigenous peoples: International and domestic legal perspectives","type":"book"},"uris":["http://www.mendeley.com/documents/?uuid=1ba006ab-8bd4-43f9-921d-aee3f1846472"]}],"mendeley":{"formattedCitation":"(Westra, 2012)","plainTextFormattedCitation":"(Westra, 2012)","previouslyFormattedCitation":"(Westra, 2012)"},"properties":{"noteIndex":0},"schema":"https://github.com/citation-style-language/schema/raw/master/csl-citation.json"}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(Westra, 2012)</w:t>
      </w:r>
      <w:r w:rsidRPr="00046962">
        <w:rPr>
          <w:rFonts w:ascii="Goudy Old Style" w:hAnsi="Goudy Old Style" w:cs="Times New Roman"/>
          <w:sz w:val="24"/>
          <w:szCs w:val="24"/>
        </w:rPr>
        <w:fldChar w:fldCharType="end"/>
      </w:r>
      <w:r w:rsidRPr="00046962">
        <w:rPr>
          <w:rFonts w:ascii="Goudy Old Style" w:hAnsi="Goudy Old Style" w:cs="Times New Roman"/>
          <w:sz w:val="24"/>
          <w:szCs w:val="24"/>
        </w:rPr>
        <w:t xml:space="preserve">; </w:t>
      </w:r>
      <w:r w:rsidR="00B95B22" w:rsidRPr="00046962">
        <w:rPr>
          <w:rFonts w:ascii="Goudy Old Style" w:hAnsi="Goudy Old Style" w:cs="Times New Roman"/>
          <w:sz w:val="24"/>
          <w:szCs w:val="24"/>
        </w:rPr>
        <w:fldChar w:fldCharType="begin" w:fldLock="1"/>
      </w:r>
      <w:r w:rsidR="00737F15" w:rsidRPr="00046962">
        <w:rPr>
          <w:rFonts w:ascii="Goudy Old Style" w:hAnsi="Goudy Old Style"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Kata","author":[{"dropping-particle":"","family":"Fontana","given":"Lorenza","non-dropping-particle":"","parse-names":false,"suffix":""}],"id":"ITEM-1","issued":{"date-parts":[["2016"]]},"number-of-pages":"1-23","title":"Recognition politics. Indigenous rights and ethnic conflict in the Andes","type":"book"},"uris":["http://www.mendeley.com/documents/?uuid=1d7c2405-3718-49d9-b159-b912d7dfa95b"]}],"mendeley":{"formattedCitation":"(Fontana, 2016)","plainTextFormattedCitation":"(Fontana, 2016)","previouslyFormattedCitation":"(Fontana, 2016)"},"properties":{"noteIndex":0},"schema":"https://github.com/citation-style-language/schema/raw/master/csl-citation.json"}</w:instrText>
      </w:r>
      <w:r w:rsidR="00B95B22" w:rsidRPr="00046962">
        <w:rPr>
          <w:rFonts w:ascii="Goudy Old Style" w:hAnsi="Goudy Old Style" w:cs="Times New Roman"/>
          <w:sz w:val="24"/>
          <w:szCs w:val="24"/>
        </w:rPr>
        <w:fldChar w:fldCharType="separate"/>
      </w:r>
      <w:r w:rsidR="00B95B22" w:rsidRPr="00046962">
        <w:rPr>
          <w:rFonts w:ascii="Goudy Old Style" w:hAnsi="Goudy Old Style" w:cs="Times New Roman"/>
          <w:noProof/>
          <w:sz w:val="24"/>
          <w:szCs w:val="24"/>
        </w:rPr>
        <w:t>(Fontana, 2016)</w:t>
      </w:r>
      <w:r w:rsidR="00B95B22" w:rsidRPr="00046962">
        <w:rPr>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 This expansion of the scope shows that indigenous peoples are one of the subjects in the formulation of public policies and environmental governance (</w:t>
      </w:r>
      <w:proofErr w:type="spellStart"/>
      <w:r w:rsidRPr="00046962">
        <w:rPr>
          <w:rFonts w:ascii="Goudy Old Style" w:eastAsia="Times New Roman" w:hAnsi="Goudy Old Style" w:cs="Times New Roman"/>
          <w:sz w:val="24"/>
          <w:szCs w:val="24"/>
          <w:lang w:val="en" w:eastAsia="en-ID"/>
        </w:rPr>
        <w:t>Warkat</w:t>
      </w:r>
      <w:proofErr w:type="spellEnd"/>
      <w:r w:rsidRPr="00046962">
        <w:rPr>
          <w:rFonts w:ascii="Goudy Old Style" w:eastAsia="Times New Roman" w:hAnsi="Goudy Old Style" w:cs="Times New Roman"/>
          <w:sz w:val="24"/>
          <w:szCs w:val="24"/>
          <w:lang w:val="en" w:eastAsia="en-ID"/>
        </w:rPr>
        <w:t xml:space="preserve"> Warta SUAR, 2009). The position and active participation of indigenous peoples are important because public policies and environmental governance at global, regional, national, and local scales often ignore the existence of indigenous peoples </w:t>
      </w:r>
      <w:r w:rsidRPr="00046962">
        <w:rPr>
          <w:rFonts w:ascii="Goudy Old Style" w:hAnsi="Goudy Old Style" w:cs="Times New Roman"/>
          <w:sz w:val="24"/>
          <w:szCs w:val="24"/>
        </w:rPr>
        <w:fldChar w:fldCharType="begin" w:fldLock="1"/>
      </w:r>
      <w:r w:rsidR="00737F15" w:rsidRPr="00046962">
        <w:rPr>
          <w:rFonts w:ascii="Goudy Old Style" w:hAnsi="Goudy Old Style" w:cs="Times New Roman"/>
          <w:sz w:val="24"/>
          <w:szCs w:val="24"/>
        </w:rPr>
        <w:instrText>ADDIN CSL_CITATION {"citationItems":[{"id":"ITEM-1","itemData":{"DOI":"10.1016/j.cosust.2020.01.007","ISSN":"18773435","abstract":"A distinct formulation of Indigenous environmental justice (IEJ) is required in order to address the challenges of the ecological crisis as well the various forms of violence and injustices experienced specifically by Indigenous peoples. A distinct IEJ formulation must ground its foundations in Indigenous philosophies, ontologies, and epistemologies in order to reflect Indigenous conceptions of what constitutes justice. This approach calls into question the legitimacy and applicability of global and nationstate political and legal mechanisms, as these same states and international governing bodies continue to fail Indigenous peoples around the world. Not only do current global, national and local systems of governance and law fail Indigenous peoples, they fail all life. Indigenous peoples over the decades have presented a distinct diagnosis of the planetary ecological crisis evidenced in the observations shared as part of Indigenous environmental declarations.","author":[{"dropping-particle":"","family":"McGregor","given":"Deborah","non-dropping-particle":"","parse-names":false,"suffix":""},{"dropping-particle":"","family":"Whitaker","given":"Steven","non-dropping-particle":"","parse-names":false,"suffix":""},{"dropping-particle":"","family":"Sritharan","given":"Mahisha","non-dropping-particle":"","parse-names":false,"suffix":""}],"container-title":"Current Opinion in Environmental Sustainability","id":"ITEM-1","issued":{"date-parts":[["2020"]]},"page":"35-40","publisher":"Elsevier B.V.","title":"Indigenous environmental justice and sustainability","type":"article-journal","volume":"43"},"uris":["http://www.mendeley.com/documents/?uuid=45db5936-99e0-410f-8600-405b242a6732"]}],"mendeley":{"formattedCitation":"(McGregor et al., 2020b)","plainTextFormattedCitation":"(McGregor et al., 2020b)","previouslyFormattedCitation":"(McGregor et al., 2020)"},"properties":{"noteIndex":0},"schema":"https://github.com/citation-style-language/schema/raw/master/csl-citation.json"}</w:instrText>
      </w:r>
      <w:r w:rsidRPr="00046962">
        <w:rPr>
          <w:rFonts w:ascii="Goudy Old Style" w:hAnsi="Goudy Old Style" w:cs="Times New Roman"/>
          <w:sz w:val="24"/>
          <w:szCs w:val="24"/>
        </w:rPr>
        <w:fldChar w:fldCharType="separate"/>
      </w:r>
      <w:r w:rsidR="00737F15" w:rsidRPr="00046962">
        <w:rPr>
          <w:rFonts w:ascii="Goudy Old Style" w:hAnsi="Goudy Old Style" w:cs="Times New Roman"/>
          <w:noProof/>
          <w:sz w:val="24"/>
          <w:szCs w:val="24"/>
        </w:rPr>
        <w:t>(McGregor et al., 2020b)</w:t>
      </w:r>
      <w:r w:rsidRPr="00046962">
        <w:rPr>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w:t>
      </w:r>
    </w:p>
    <w:p w14:paraId="7075781A" w14:textId="721B8576"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marine environmental policy stipulated by the Government of Indonesia, namely </w:t>
      </w:r>
      <w:r w:rsidR="002E3631" w:rsidRPr="00046962">
        <w:rPr>
          <w:rFonts w:ascii="Goudy Old Style" w:eastAsia="Times New Roman" w:hAnsi="Goudy Old Style" w:cs="Times New Roman"/>
          <w:sz w:val="24"/>
          <w:szCs w:val="24"/>
          <w:lang w:val="en" w:eastAsia="en-ID"/>
        </w:rPr>
        <w:t>conserving,</w:t>
      </w:r>
      <w:r w:rsidRPr="00046962">
        <w:rPr>
          <w:rFonts w:ascii="Goudy Old Style" w:eastAsia="Times New Roman" w:hAnsi="Goudy Old Style" w:cs="Times New Roman"/>
          <w:sz w:val="24"/>
          <w:szCs w:val="24"/>
          <w:lang w:val="en" w:eastAsia="en-ID"/>
        </w:rPr>
        <w:t xml:space="preserve"> and managing the </w:t>
      </w:r>
      <w:proofErr w:type="spellStart"/>
      <w:r w:rsidRPr="00046962">
        <w:rPr>
          <w:rFonts w:ascii="Goudy Old Style" w:eastAsia="Times New Roman" w:hAnsi="Goudy Old Style" w:cs="Times New Roman"/>
          <w:sz w:val="24"/>
          <w:szCs w:val="24"/>
          <w:lang w:val="en" w:eastAsia="en-ID"/>
        </w:rPr>
        <w:t>Sa</w:t>
      </w:r>
      <w:r w:rsidR="005A46EE"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Sea Waters National Park, must not ignore the existence and participation of the traditional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fishing community. The reason is that the public policy also regulates the protection of cetaceans and traditional fisheries. These two things are directly related to the traditions and traditional culture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Traditions and traditional culture are socio-ecological capabilities that enable indigenous peoples to obtain things of value (Sunaryo, 2017, 2021). Thus,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conservation policy and the management of the </w:t>
      </w:r>
      <w:proofErr w:type="spellStart"/>
      <w:r w:rsidRPr="00046962">
        <w:rPr>
          <w:rFonts w:ascii="Goudy Old Style" w:eastAsia="Times New Roman" w:hAnsi="Goudy Old Style" w:cs="Times New Roman"/>
          <w:sz w:val="24"/>
          <w:szCs w:val="24"/>
          <w:lang w:val="en" w:eastAsia="en-ID"/>
        </w:rPr>
        <w:t>Sa</w:t>
      </w:r>
      <w:r w:rsidR="005A46EE"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Marine </w:t>
      </w:r>
      <w:proofErr w:type="spellStart"/>
      <w:r w:rsidRPr="00046962">
        <w:rPr>
          <w:rFonts w:ascii="Goudy Old Style" w:eastAsia="Times New Roman" w:hAnsi="Goudy Old Style" w:cs="Times New Roman"/>
          <w:sz w:val="24"/>
          <w:szCs w:val="24"/>
          <w:lang w:val="en" w:eastAsia="en-ID"/>
        </w:rPr>
        <w:t>Marine</w:t>
      </w:r>
      <w:proofErr w:type="spellEnd"/>
      <w:r w:rsidRPr="00046962">
        <w:rPr>
          <w:rFonts w:ascii="Goudy Old Style" w:eastAsia="Times New Roman" w:hAnsi="Goudy Old Style" w:cs="Times New Roman"/>
          <w:sz w:val="24"/>
          <w:szCs w:val="24"/>
          <w:lang w:val="en" w:eastAsia="en-ID"/>
        </w:rPr>
        <w:t xml:space="preserve"> National Park meet the standards of environmental justice and equitable environmental management.</w:t>
      </w:r>
    </w:p>
    <w:p w14:paraId="658D7B79"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lastRenderedPageBreak/>
        <w:t xml:space="preserve">Respond critically to the conservation policies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area and the management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National Park with an environmental capability approach, referring to Amartya Sen's thoughts on justice (Sunaryo, 2017, 2021) and Martha Nussbaum's thoughts on capabilities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{"citationItems":[{"id":"ITEM-1","itemData":{"DOI":"10.1177/1065912907306471","ISSN":"10659129","abstract":"What principles should guide how society distributes environmental benefits and burdens? Like many liberal theories of justice, Martha Nussbaum's \"capabilities approach\" does not adequately address this question. The author argues that the capabilities approach should be extended to account for the environment's instrumental value to human capabilities. Given this instrumental value, protecting capabilities requires establishing certain environmental conditions as an independent \"meta-capability.\" When combined with Nussbaum's nonprocedural method of political justification, this extension provides the basis for adjudicating environmental justice claims. The author applies this extended capabilities approach to assess the distribution of benefits and burdens associated with climate change. © 2008 University of Utah.","author":[{"dropping-particle":"","family":"Holland","given":"Breena","non-dropping-particle":"","parse-names":false,"suffix":""}],"container-title":"Political Research Quarterly","id":"ITEM-1","issue":"2","issued":{"date-parts":[["2008"]]},"page":"319-332","title":"Justice and the environment in Nussbaum's \"capabilities approach\": Why sustainable ecological capacity is a meta-capability","type":"article-journal","volume":"61"},"uris":["http://www.mendeley.com/documents/?uuid=702529a2-dfc2-4b61-89de-4c3ab1afe6c3"]}],"mendeley":{"formattedCitation":"(Holland, 2008)","plainTextFormattedCitation":"(Holland, 2008)","previouslyFormattedCitation":"(Holland, 2008)"},"properties":{"noteIndex":0},"schema":"https://github.com/citation-style-language/schema/raw/master/csl-citation.json"}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(Holland, 2008)</w:t>
      </w:r>
      <w:r w:rsidRPr="00046962">
        <w:rPr>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 Justice, according to Amartya Sen, is the ability or capability inherent in every community group to achieve things of value. Meanwhile, capability, according to Martha Nussbaum, is a condition or condition of a society that has the power and opportunity to achieve anything of value. So, justice is related to the capabilities and opportunities of the community to achieve things that are of value both socially and ecologically.</w:t>
      </w:r>
    </w:p>
    <w:p w14:paraId="7FC6BEE0"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In the context of the existence of indigenous peoples and their relationship with the environment, indigenous peoples have the ability or capability to achieve something of value both socially and ecologically. The social-ecological capability approach </w:t>
      </w:r>
      <w:r w:rsidRPr="00046962">
        <w:rPr>
          <w:rFonts w:ascii="Goudy Old Style" w:hAnsi="Goudy Old Style" w:cs="Times New Roman"/>
          <w:sz w:val="24"/>
          <w:szCs w:val="24"/>
        </w:rPr>
        <w:fldChar w:fldCharType="begin" w:fldLock="1"/>
      </w:r>
      <w:r w:rsidRPr="00046962">
        <w:rPr>
          <w:rFonts w:ascii="Goudy Old Style" w:hAnsi="Goudy Old Style" w:cs="Times New Roman"/>
          <w:sz w:val="24"/>
          <w:szCs w:val="24"/>
        </w:rPr>
        <w:instrText>ADDIN CSL_CITATION {"citationItems":[{"id":"ITEM-1","itemData":{"DOI":"10.1080/09644016.2013.755387","ISSN":"09644016","abstract":"Environmental justice has been a central concern in a range of disciplines, and both the concept and its coverage have expanded substantially in the past two decades. I examine this development in three key ways. First, I explore how early work on environmental justice pushed beyond many boundaries: it challenged the very notion of 'environment', examined the construction of injustice beyond inequity, and illustrated the potential of pluralistic conceptions of social justice. More recently, there has been a spatial expansion of the use of the term, horizontally into a broader range of issues, vertically into examinations of the global nature of environmental injustices, and conceptually to the human relationship with the non-human world. Further, I argue that recent extensions of the environmental justice frame move the discourse into a new realm - where environment and nature are understood to create the conditions for social justice. © 2013 Copyright Taylor and Francis Group, LLC.","author":[{"dropping-particle":"","family":"Schlosberg","given":"David","non-dropping-particle":"","parse-names":false,"suffix":""}],"container-title":"Environmental Politics","id":"ITEM-1","issue":"1","issued":{"date-parts":[["2013"]]},"page":"37-55","title":"Theorising environmental justice: The expanding sphere of a discourse","type":"article-journal","volume":"22"},"uris":["http://www.mendeley.com/documents/?uuid=3d247c3d-a3ce-4b8c-933d-c3ff481e4e59"]}],"mendeley":{"formattedCitation":"(Schlosberg, 2013)","plainTextFormattedCitation":"(Schlosberg, 2013)","previouslyFormattedCitation":"(Schlosberg, 2013)"},"properties":{"noteIndex":0},"schema":"https://github.com/citation-style-language/schema/raw/master/csl-citation.json"}</w:instrText>
      </w:r>
      <w:r w:rsidRPr="00046962">
        <w:rPr>
          <w:rFonts w:ascii="Goudy Old Style" w:hAnsi="Goudy Old Style" w:cs="Times New Roman"/>
          <w:sz w:val="24"/>
          <w:szCs w:val="24"/>
        </w:rPr>
        <w:fldChar w:fldCharType="separate"/>
      </w:r>
      <w:r w:rsidRPr="00046962">
        <w:rPr>
          <w:rFonts w:ascii="Goudy Old Style" w:hAnsi="Goudy Old Style" w:cs="Times New Roman"/>
          <w:noProof/>
          <w:sz w:val="24"/>
          <w:szCs w:val="24"/>
        </w:rPr>
        <w:t>(Schlosberg, 2013)</w:t>
      </w:r>
      <w:r w:rsidRPr="00046962">
        <w:rPr>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 xml:space="preserve"> for the context of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conservation, traditional fisheries management, and protection of cetaceans in the </w:t>
      </w:r>
      <w:proofErr w:type="spellStart"/>
      <w:r w:rsidRPr="00046962">
        <w:rPr>
          <w:rFonts w:ascii="Goudy Old Style" w:eastAsia="Times New Roman" w:hAnsi="Goudy Old Style" w:cs="Times New Roman"/>
          <w:sz w:val="24"/>
          <w:szCs w:val="24"/>
          <w:lang w:val="en" w:eastAsia="en-ID"/>
        </w:rPr>
        <w:t>Sa</w:t>
      </w:r>
      <w:r w:rsidR="005A46EE"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Sea Marine National Park area is environmentally just. This approach is directly related to the existence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which has existed in the area for centuries until today.</w:t>
      </w:r>
    </w:p>
    <w:p w14:paraId="06958320" w14:textId="77777777"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Socio-ecological capabilities of indigenous peoples are in three philosophical components namely ontology, epistemology, and axiology. The ontological level relates to the essence of the existence of the social and ecological environment of indigenous peoples. The epistemological level relates to the knowledge of indigenous peoples about their environment. The axiological level concerns the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that guide the actions and behavior of indigenous peoples. These three levels are interrelated with each other and are basic capabilities for the social and ecological space of indigenous peoples</w:t>
      </w:r>
      <w:r w:rsidR="008D3407" w:rsidRPr="00046962">
        <w:rPr>
          <w:rFonts w:ascii="Goudy Old Style" w:eastAsia="Times New Roman" w:hAnsi="Goudy Old Style" w:cs="Times New Roman"/>
          <w:sz w:val="24"/>
          <w:szCs w:val="24"/>
          <w:lang w:val="en" w:eastAsia="en-ID"/>
        </w:rPr>
        <w:t xml:space="preserve"> </w:t>
      </w:r>
      <w:r w:rsidR="008D3407" w:rsidRPr="00046962">
        <w:rPr>
          <w:rFonts w:ascii="Goudy Old Style" w:hAnsi="Goudy Old Style" w:cs="Times New Roman"/>
          <w:sz w:val="24"/>
          <w:szCs w:val="24"/>
        </w:rPr>
        <w:fldChar w:fldCharType="begin" w:fldLock="1"/>
      </w:r>
      <w:r w:rsidR="008D3407" w:rsidRPr="00046962">
        <w:rPr>
          <w:rFonts w:ascii="Goudy Old Style" w:hAnsi="Goudy Old Style" w:cs="Times New Roman"/>
          <w:sz w:val="24"/>
          <w:szCs w:val="24"/>
        </w:rPr>
        <w:instrText>ADDIN CSL_CITATION {"citationItems":[{"id":"ITEM-1","itemData":{"DOI":"10.3197/096327115X14273714154575","ISBN":"1427371415","ISSN":"17527015","abstract":"The capabilities approach of Amartya Sen and Martha Nussbaum has become an influential viewpoint for addressing issues of social justice and human development. It has not yet, however, given adequate theoretical consideration to the requirements of environmental sustainability. Sen has focussed on the instrumental importance of human development for achieving sustainability, but has failed to consider the limits of this account, especially with respect to consumption-reduction. Nussbaum has criticised constraining material consumption for its paternalistic prescription of one particular conception of the good life, without considering it as an imperative of justice. We discuss two possible extensions of the capabilities approach. First, the concept of capability ceilings contains several attractive elements, but it also suffers from some shortcomings. Therefore, second, we advocate constraining people’s combinations of functionings in accordance with a personal budget which consists of a fair share of environmental resources.","author":[{"dropping-particle":"","family":"Peeters","given":"Wouter","non-dropping-particle":"","parse-names":false,"suffix":""},{"dropping-particle":"","family":"Dirix","given":"Jo","non-dropping-particle":"","parse-names":false,"suffix":""},{"dropping-particle":"","family":"Sterckx","given":"Sigrid","non-dropping-particle":"","parse-names":false,"suffix":""}],"container-title":"Environmental Values","id":"ITEM-1","issue":"3","issued":{"date-parts":[["2015"]]},"page":"367-389","title":"The capabilities approach and environmental sustainability: The case for functioning constraints","type":"article-journal","volume":"24"},"uris":["http://www.mendeley.com/documents/?uuid=28973d41-6c8f-437d-9615-2dbdf70fdc30"]}],"mendeley":{"formattedCitation":"(Peeters et al., 2015a)","plainTextFormattedCitation":"(Peeters et al., 2015a)","previouslyFormattedCitation":"(Peeters et al., 2015a)"},"properties":{"noteIndex":0},"schema":"https://github.com/citation-style-language/schema/raw/master/csl-citation.json"}</w:instrText>
      </w:r>
      <w:r w:rsidR="008D3407" w:rsidRPr="00046962">
        <w:rPr>
          <w:rFonts w:ascii="Goudy Old Style" w:hAnsi="Goudy Old Style" w:cs="Times New Roman"/>
          <w:sz w:val="24"/>
          <w:szCs w:val="24"/>
        </w:rPr>
        <w:fldChar w:fldCharType="separate"/>
      </w:r>
      <w:r w:rsidR="008D3407" w:rsidRPr="00046962">
        <w:rPr>
          <w:rFonts w:ascii="Goudy Old Style" w:hAnsi="Goudy Old Style" w:cs="Times New Roman"/>
          <w:noProof/>
          <w:sz w:val="24"/>
          <w:szCs w:val="24"/>
        </w:rPr>
        <w:t>(Peeters et al., 2015a)</w:t>
      </w:r>
      <w:r w:rsidR="008D3407" w:rsidRPr="00046962">
        <w:rPr>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 xml:space="preserve">. These philosophical </w:t>
      </w:r>
      <w:r w:rsidR="008D3407" w:rsidRPr="00046962">
        <w:rPr>
          <w:rFonts w:ascii="Goudy Old Style" w:eastAsia="Times New Roman" w:hAnsi="Goudy Old Style" w:cs="Times New Roman"/>
          <w:sz w:val="24"/>
          <w:szCs w:val="24"/>
          <w:lang w:val="en" w:eastAsia="en-ID"/>
        </w:rPr>
        <w:t>components</w:t>
      </w:r>
      <w:r w:rsidRPr="00046962">
        <w:rPr>
          <w:rFonts w:ascii="Goudy Old Style" w:eastAsia="Times New Roman" w:hAnsi="Goudy Old Style" w:cs="Times New Roman"/>
          <w:sz w:val="24"/>
          <w:szCs w:val="24"/>
          <w:lang w:val="en" w:eastAsia="en-ID"/>
        </w:rPr>
        <w:t xml:space="preserve"> show that indigenous peoples have a complete and integrated cosmology of life.</w:t>
      </w:r>
    </w:p>
    <w:p w14:paraId="30D41DE5" w14:textId="27C2CADF" w:rsidR="00526DC9"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socio-ecological capability of the traditional fishing community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rests on the trinity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village life, namely </w:t>
      </w:r>
      <w:proofErr w:type="spellStart"/>
      <w:r w:rsidRPr="00046962">
        <w:rPr>
          <w:rFonts w:ascii="Goudy Old Style" w:eastAsia="Times New Roman" w:hAnsi="Goudy Old Style" w:cs="Times New Roman"/>
          <w:i/>
          <w:iCs/>
          <w:sz w:val="24"/>
          <w:szCs w:val="24"/>
          <w:lang w:val="en" w:eastAsia="en-ID"/>
        </w:rPr>
        <w:t>lefo</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tena-laja</w:t>
      </w:r>
      <w:proofErr w:type="spellEnd"/>
      <w:r w:rsidRPr="00046962">
        <w:rPr>
          <w:rFonts w:ascii="Goudy Old Style" w:eastAsia="Times New Roman" w:hAnsi="Goudy Old Style" w:cs="Times New Roman"/>
          <w:sz w:val="24"/>
          <w:szCs w:val="24"/>
          <w:lang w:val="en" w:eastAsia="en-ID"/>
        </w:rPr>
        <w:t xml:space="preserve">, and </w:t>
      </w:r>
      <w:r w:rsidR="006F19C8" w:rsidRPr="00046962">
        <w:rPr>
          <w:rFonts w:ascii="Goudy Old Style" w:hAnsi="Goudy Old Style" w:cs="Times New Roman"/>
          <w:i/>
          <w:iCs/>
          <w:sz w:val="24"/>
          <w:szCs w:val="24"/>
          <w:lang w:val="en-ID"/>
        </w:rPr>
        <w:t xml:space="preserve">ola </w:t>
      </w:r>
      <w:proofErr w:type="spellStart"/>
      <w:r w:rsidR="006F19C8" w:rsidRPr="00046962">
        <w:rPr>
          <w:rFonts w:ascii="Goudy Old Style" w:hAnsi="Goudy Old Style" w:cs="Times New Roman"/>
          <w:i/>
          <w:iCs/>
          <w:sz w:val="24"/>
          <w:szCs w:val="24"/>
          <w:lang w:val="en-ID"/>
        </w:rPr>
        <w:t>nuâng-lefa</w:t>
      </w:r>
      <w:proofErr w:type="spellEnd"/>
      <w:r w:rsidR="006F19C8" w:rsidRPr="00046962">
        <w:rPr>
          <w:rFonts w:ascii="Goudy Old Style" w:hAnsi="Goudy Old Style" w:cs="Times New Roman"/>
          <w:i/>
          <w:iCs/>
          <w:sz w:val="24"/>
          <w:szCs w:val="24"/>
          <w:lang w:val="en-ID"/>
        </w:rPr>
        <w:t xml:space="preserve"> </w:t>
      </w:r>
      <w:proofErr w:type="spellStart"/>
      <w:r w:rsidR="006F19C8" w:rsidRPr="00046962">
        <w:rPr>
          <w:rFonts w:ascii="Goudy Old Style" w:hAnsi="Goudy Old Style" w:cs="Times New Roman"/>
          <w:i/>
          <w:iCs/>
          <w:sz w:val="24"/>
          <w:szCs w:val="24"/>
          <w:lang w:val="en-ID"/>
        </w:rPr>
        <w:t>nué</w:t>
      </w:r>
      <w:proofErr w:type="spellEnd"/>
      <w:r w:rsidRPr="00046962">
        <w:rPr>
          <w:rFonts w:ascii="Goudy Old Style" w:eastAsia="Times New Roman" w:hAnsi="Goudy Old Style" w:cs="Times New Roman"/>
          <w:sz w:val="24"/>
          <w:szCs w:val="24"/>
          <w:lang w:val="en" w:eastAsia="en-ID"/>
        </w:rPr>
        <w:t xml:space="preserve">. The three capabilities are based on </w:t>
      </w:r>
      <w:proofErr w:type="spellStart"/>
      <w:r w:rsidRPr="00046962">
        <w:rPr>
          <w:rFonts w:ascii="Goudy Old Style" w:eastAsia="Times New Roman" w:hAnsi="Goudy Old Style" w:cs="Times New Roman"/>
          <w:i/>
          <w:iCs/>
          <w:sz w:val="24"/>
          <w:szCs w:val="24"/>
          <w:lang w:val="en" w:eastAsia="en-ID"/>
        </w:rPr>
        <w:t>lefa</w:t>
      </w:r>
      <w:proofErr w:type="spellEnd"/>
      <w:r w:rsidRPr="00046962">
        <w:rPr>
          <w:rFonts w:ascii="Goudy Old Style" w:eastAsia="Times New Roman" w:hAnsi="Goudy Old Style" w:cs="Times New Roman"/>
          <w:sz w:val="24"/>
          <w:szCs w:val="24"/>
          <w:lang w:val="en" w:eastAsia="en-ID"/>
        </w:rPr>
        <w:t xml:space="preserve"> or the sea as the center of life orientation. </w:t>
      </w:r>
      <w:proofErr w:type="spellStart"/>
      <w:r w:rsidRPr="00046962">
        <w:rPr>
          <w:rFonts w:ascii="Goudy Old Style" w:eastAsia="Times New Roman" w:hAnsi="Goudy Old Style" w:cs="Times New Roman"/>
          <w:i/>
          <w:iCs/>
          <w:sz w:val="24"/>
          <w:szCs w:val="24"/>
          <w:lang w:val="en" w:eastAsia="en-ID"/>
        </w:rPr>
        <w:t>Lefo</w:t>
      </w:r>
      <w:proofErr w:type="spellEnd"/>
      <w:r w:rsidRPr="00046962">
        <w:rPr>
          <w:rFonts w:ascii="Goudy Old Style" w:eastAsia="Times New Roman" w:hAnsi="Goudy Old Style" w:cs="Times New Roman"/>
          <w:sz w:val="24"/>
          <w:szCs w:val="24"/>
          <w:lang w:val="en" w:eastAsia="en-ID"/>
        </w:rPr>
        <w:t xml:space="preserve"> is </w:t>
      </w:r>
      <w:r w:rsidR="00CB0FBE" w:rsidRPr="00046962">
        <w:rPr>
          <w:rFonts w:ascii="Goudy Old Style" w:eastAsia="Times New Roman" w:hAnsi="Goudy Old Style" w:cs="Times New Roman"/>
          <w:sz w:val="24"/>
          <w:szCs w:val="24"/>
          <w:lang w:val="en" w:eastAsia="en-ID"/>
        </w:rPr>
        <w:t>a village</w:t>
      </w:r>
      <w:r w:rsidRPr="00046962">
        <w:rPr>
          <w:rFonts w:ascii="Goudy Old Style" w:eastAsia="Times New Roman" w:hAnsi="Goudy Old Style" w:cs="Times New Roman"/>
          <w:sz w:val="24"/>
          <w:szCs w:val="24"/>
          <w:lang w:val="en" w:eastAsia="en-ID"/>
        </w:rPr>
        <w:t xml:space="preserve">. </w:t>
      </w:r>
      <w:r w:rsidRPr="00046962">
        <w:rPr>
          <w:rFonts w:ascii="Goudy Old Style" w:eastAsia="Times New Roman" w:hAnsi="Goudy Old Style" w:cs="Times New Roman"/>
          <w:i/>
          <w:iCs/>
          <w:sz w:val="24"/>
          <w:szCs w:val="24"/>
          <w:lang w:val="en" w:eastAsia="en-ID"/>
        </w:rPr>
        <w:t xml:space="preserve">Tena </w:t>
      </w:r>
      <w:proofErr w:type="spellStart"/>
      <w:r w:rsidRPr="00046962">
        <w:rPr>
          <w:rFonts w:ascii="Goudy Old Style" w:eastAsia="Times New Roman" w:hAnsi="Goudy Old Style" w:cs="Times New Roman"/>
          <w:i/>
          <w:iCs/>
          <w:sz w:val="24"/>
          <w:szCs w:val="24"/>
          <w:lang w:val="en" w:eastAsia="en-ID"/>
        </w:rPr>
        <w:t>laja</w:t>
      </w:r>
      <w:proofErr w:type="spellEnd"/>
      <w:r w:rsidRPr="00046962">
        <w:rPr>
          <w:rFonts w:ascii="Goudy Old Style" w:eastAsia="Times New Roman" w:hAnsi="Goudy Old Style" w:cs="Times New Roman"/>
          <w:sz w:val="24"/>
          <w:szCs w:val="24"/>
          <w:lang w:val="en" w:eastAsia="en-ID"/>
        </w:rPr>
        <w:t xml:space="preserve"> is a sailboat. </w:t>
      </w:r>
      <w:r w:rsidR="006F19C8" w:rsidRPr="00046962">
        <w:rPr>
          <w:rFonts w:ascii="Goudy Old Style" w:hAnsi="Goudy Old Style" w:cs="Times New Roman"/>
          <w:i/>
          <w:iCs/>
          <w:sz w:val="24"/>
          <w:szCs w:val="24"/>
          <w:lang w:val="en-ID"/>
        </w:rPr>
        <w:t xml:space="preserve">Ola </w:t>
      </w:r>
      <w:proofErr w:type="spellStart"/>
      <w:r w:rsidR="006F19C8" w:rsidRPr="00046962">
        <w:rPr>
          <w:rFonts w:ascii="Goudy Old Style" w:hAnsi="Goudy Old Style" w:cs="Times New Roman"/>
          <w:i/>
          <w:iCs/>
          <w:sz w:val="24"/>
          <w:szCs w:val="24"/>
          <w:lang w:val="en-ID"/>
        </w:rPr>
        <w:t>nuâng-lefa</w:t>
      </w:r>
      <w:proofErr w:type="spellEnd"/>
      <w:r w:rsidR="006F19C8" w:rsidRPr="00046962">
        <w:rPr>
          <w:rFonts w:ascii="Goudy Old Style" w:hAnsi="Goudy Old Style" w:cs="Times New Roman"/>
          <w:i/>
          <w:iCs/>
          <w:sz w:val="24"/>
          <w:szCs w:val="24"/>
          <w:lang w:val="en-ID"/>
        </w:rPr>
        <w:t xml:space="preserve"> </w:t>
      </w:r>
      <w:proofErr w:type="spellStart"/>
      <w:r w:rsidR="006F19C8" w:rsidRPr="00046962">
        <w:rPr>
          <w:rFonts w:ascii="Goudy Old Style" w:hAnsi="Goudy Old Style" w:cs="Times New Roman"/>
          <w:i/>
          <w:iCs/>
          <w:sz w:val="24"/>
          <w:szCs w:val="24"/>
          <w:lang w:val="en-ID"/>
        </w:rPr>
        <w:t>nué</w:t>
      </w:r>
      <w:proofErr w:type="spellEnd"/>
      <w:r w:rsidRPr="00046962">
        <w:rPr>
          <w:rFonts w:ascii="Goudy Old Style" w:eastAsia="Times New Roman" w:hAnsi="Goudy Old Style" w:cs="Times New Roman"/>
          <w:sz w:val="24"/>
          <w:szCs w:val="24"/>
          <w:lang w:val="en" w:eastAsia="en-ID"/>
        </w:rPr>
        <w:t xml:space="preserve"> is sea activity. This capability base and orientation center ensure the continuity of the appreciation and practice of environmental justice by these traditional communities (Figure 2).</w:t>
      </w:r>
    </w:p>
    <w:p w14:paraId="548BA7AB" w14:textId="77777777" w:rsidR="008D3407" w:rsidRPr="00046962" w:rsidRDefault="00000000" w:rsidP="00073E2E">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following is a visualization of the social-ecological capability basis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w:t>
      </w:r>
    </w:p>
    <w:p w14:paraId="42048F32" w14:textId="77777777" w:rsidR="00DE50B9" w:rsidRPr="00046962" w:rsidRDefault="00000000" w:rsidP="00073E2E">
      <w:pPr>
        <w:tabs>
          <w:tab w:val="left" w:pos="10992"/>
          <w:tab w:val="left" w:pos="11908"/>
          <w:tab w:val="left" w:pos="12824"/>
          <w:tab w:val="left" w:pos="13740"/>
          <w:tab w:val="left" w:pos="14656"/>
        </w:tabs>
        <w:spacing w:after="200" w:line="240" w:lineRule="auto"/>
        <w:ind w:left="1560"/>
        <w:jc w:val="both"/>
        <w:rPr>
          <w:rFonts w:ascii="Goudy Old Style" w:hAnsi="Goudy Old Style" w:cs="Times New Roman"/>
          <w:sz w:val="24"/>
          <w:szCs w:val="24"/>
        </w:rPr>
      </w:pPr>
      <w:r w:rsidRPr="00046962">
        <w:rPr>
          <w:rFonts w:ascii="Goudy Old Style" w:hAnsi="Goudy Old Style" w:cs="Times New Roman"/>
          <w:sz w:val="24"/>
          <w:szCs w:val="24"/>
        </w:rPr>
        <w:lastRenderedPageBreak/>
        <w:tab/>
      </w:r>
      <w:r w:rsidRPr="00046962">
        <w:rPr>
          <w:rFonts w:ascii="Goudy Old Style" w:hAnsi="Goudy Old Style" w:cs="Times New Roman"/>
          <w:noProof/>
          <w:sz w:val="24"/>
          <w:szCs w:val="24"/>
          <w:shd w:val="clear" w:color="auto" w:fill="92D050"/>
        </w:rPr>
        <w:drawing>
          <wp:inline distT="0" distB="0" distL="0" distR="0" wp14:anchorId="6D4CAB50" wp14:editId="4082A74F">
            <wp:extent cx="2686808" cy="3240422"/>
            <wp:effectExtent l="0" t="0" r="0" b="0"/>
            <wp:docPr id="1435042810" name="Diagram 14350428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AFD7BED" w14:textId="77777777" w:rsidR="00073E2E" w:rsidRDefault="00000000" w:rsidP="00073E2E">
      <w:pPr>
        <w:tabs>
          <w:tab w:val="left" w:pos="10076"/>
          <w:tab w:val="left" w:pos="10992"/>
          <w:tab w:val="left" w:pos="11908"/>
          <w:tab w:val="left" w:pos="12824"/>
          <w:tab w:val="left" w:pos="13740"/>
          <w:tab w:val="left" w:pos="14656"/>
        </w:tabs>
        <w:spacing w:after="0" w:line="240" w:lineRule="auto"/>
        <w:ind w:left="567" w:right="680"/>
        <w:jc w:val="center"/>
        <w:rPr>
          <w:rFonts w:ascii="Goudy Old Style" w:eastAsia="Times New Roman" w:hAnsi="Goudy Old Style" w:cs="Times New Roman"/>
          <w:b/>
          <w:bCs/>
          <w:sz w:val="24"/>
          <w:szCs w:val="24"/>
          <w:lang w:val="en" w:eastAsia="en-ID"/>
        </w:rPr>
      </w:pPr>
      <w:r w:rsidRPr="00073E2E">
        <w:rPr>
          <w:rFonts w:ascii="Goudy Old Style" w:eastAsia="Times New Roman" w:hAnsi="Goudy Old Style" w:cs="Times New Roman"/>
          <w:b/>
          <w:bCs/>
          <w:sz w:val="24"/>
          <w:szCs w:val="24"/>
          <w:lang w:val="en" w:eastAsia="en-ID"/>
        </w:rPr>
        <w:t xml:space="preserve">Figure 2: </w:t>
      </w:r>
    </w:p>
    <w:p w14:paraId="766E60D8" w14:textId="245EFC30" w:rsidR="00611CF7" w:rsidRPr="00073E2E" w:rsidRDefault="00000000" w:rsidP="00073E2E">
      <w:pPr>
        <w:tabs>
          <w:tab w:val="left" w:pos="10076"/>
          <w:tab w:val="left" w:pos="10992"/>
          <w:tab w:val="left" w:pos="11908"/>
          <w:tab w:val="left" w:pos="12824"/>
          <w:tab w:val="left" w:pos="13740"/>
          <w:tab w:val="left" w:pos="14656"/>
        </w:tabs>
        <w:spacing w:after="200" w:line="240" w:lineRule="auto"/>
        <w:ind w:left="567" w:right="679"/>
        <w:jc w:val="center"/>
        <w:rPr>
          <w:rFonts w:ascii="Goudy Old Style" w:eastAsia="Times New Roman" w:hAnsi="Goudy Old Style" w:cs="Times New Roman"/>
          <w:b/>
          <w:bCs/>
          <w:sz w:val="24"/>
          <w:szCs w:val="24"/>
          <w:lang w:val="en-ID" w:eastAsia="en-ID"/>
        </w:rPr>
      </w:pPr>
      <w:r w:rsidRPr="00073E2E">
        <w:rPr>
          <w:rFonts w:ascii="Goudy Old Style" w:eastAsia="Times New Roman" w:hAnsi="Goudy Old Style" w:cs="Times New Roman"/>
          <w:b/>
          <w:bCs/>
          <w:sz w:val="24"/>
          <w:szCs w:val="24"/>
          <w:lang w:val="en" w:eastAsia="en-ID"/>
        </w:rPr>
        <w:t xml:space="preserve">Socio-ecological capability of the traditional fishermen community of </w:t>
      </w:r>
      <w:proofErr w:type="spellStart"/>
      <w:r w:rsidRPr="00073E2E">
        <w:rPr>
          <w:rFonts w:ascii="Goudy Old Style" w:eastAsia="Times New Roman" w:hAnsi="Goudy Old Style" w:cs="Times New Roman"/>
          <w:b/>
          <w:bCs/>
          <w:sz w:val="24"/>
          <w:szCs w:val="24"/>
          <w:lang w:val="en" w:eastAsia="en-ID"/>
        </w:rPr>
        <w:t>Lamalera</w:t>
      </w:r>
      <w:proofErr w:type="spellEnd"/>
      <w:r w:rsidRPr="00073E2E">
        <w:rPr>
          <w:rFonts w:ascii="Goudy Old Style" w:eastAsia="Times New Roman" w:hAnsi="Goudy Old Style" w:cs="Times New Roman"/>
          <w:b/>
          <w:bCs/>
          <w:sz w:val="24"/>
          <w:szCs w:val="24"/>
          <w:lang w:val="en" w:eastAsia="en-ID"/>
        </w:rPr>
        <w:t xml:space="preserve">, which consists of the Circle </w:t>
      </w:r>
      <w:r w:rsidR="00DF60B2" w:rsidRPr="00073E2E">
        <w:rPr>
          <w:rFonts w:ascii="Goudy Old Style" w:hAnsi="Goudy Old Style" w:cs="Times New Roman"/>
          <w:b/>
          <w:bCs/>
          <w:i/>
          <w:iCs/>
          <w:sz w:val="24"/>
          <w:szCs w:val="24"/>
          <w:lang w:val="en-ID"/>
        </w:rPr>
        <w:t>o</w:t>
      </w:r>
      <w:r w:rsidR="006322DC" w:rsidRPr="00073E2E">
        <w:rPr>
          <w:rFonts w:ascii="Goudy Old Style" w:hAnsi="Goudy Old Style" w:cs="Times New Roman"/>
          <w:b/>
          <w:bCs/>
          <w:i/>
          <w:iCs/>
          <w:sz w:val="24"/>
          <w:szCs w:val="24"/>
          <w:lang w:val="en-ID"/>
        </w:rPr>
        <w:t xml:space="preserve">la </w:t>
      </w:r>
      <w:proofErr w:type="spellStart"/>
      <w:r w:rsidR="006322DC" w:rsidRPr="00073E2E">
        <w:rPr>
          <w:rFonts w:ascii="Goudy Old Style" w:hAnsi="Goudy Old Style" w:cs="Times New Roman"/>
          <w:b/>
          <w:bCs/>
          <w:i/>
          <w:iCs/>
          <w:sz w:val="24"/>
          <w:szCs w:val="24"/>
          <w:lang w:val="en-ID"/>
        </w:rPr>
        <w:t>nuâng</w:t>
      </w:r>
      <w:proofErr w:type="spellEnd"/>
      <w:r w:rsidR="006322DC" w:rsidRPr="00073E2E">
        <w:rPr>
          <w:rFonts w:ascii="Goudy Old Style" w:hAnsi="Goudy Old Style" w:cs="Times New Roman"/>
          <w:b/>
          <w:bCs/>
          <w:i/>
          <w:iCs/>
          <w:sz w:val="24"/>
          <w:szCs w:val="24"/>
          <w:lang w:val="en-ID"/>
        </w:rPr>
        <w:t xml:space="preserve">-Lefa </w:t>
      </w:r>
      <w:proofErr w:type="spellStart"/>
      <w:r w:rsidR="006322DC" w:rsidRPr="00073E2E">
        <w:rPr>
          <w:rFonts w:ascii="Goudy Old Style" w:hAnsi="Goudy Old Style" w:cs="Times New Roman"/>
          <w:b/>
          <w:bCs/>
          <w:i/>
          <w:iCs/>
          <w:sz w:val="24"/>
          <w:szCs w:val="24"/>
          <w:lang w:val="en-ID"/>
        </w:rPr>
        <w:t>nué</w:t>
      </w:r>
      <w:proofErr w:type="spellEnd"/>
      <w:r w:rsidRPr="00073E2E">
        <w:rPr>
          <w:rFonts w:ascii="Goudy Old Style" w:eastAsia="Times New Roman" w:hAnsi="Goudy Old Style" w:cs="Times New Roman"/>
          <w:b/>
          <w:bCs/>
          <w:sz w:val="24"/>
          <w:szCs w:val="24"/>
          <w:lang w:val="en" w:eastAsia="en-ID"/>
        </w:rPr>
        <w:t xml:space="preserve"> describing sea activities to catch whales and other fish; The </w:t>
      </w:r>
      <w:proofErr w:type="spellStart"/>
      <w:r w:rsidR="006322DC" w:rsidRPr="00073E2E">
        <w:rPr>
          <w:rFonts w:ascii="Goudy Old Style" w:eastAsia="Times New Roman" w:hAnsi="Goudy Old Style" w:cs="Times New Roman"/>
          <w:b/>
          <w:bCs/>
          <w:i/>
          <w:iCs/>
          <w:sz w:val="24"/>
          <w:szCs w:val="24"/>
          <w:lang w:val="en" w:eastAsia="en-ID"/>
        </w:rPr>
        <w:t>t</w:t>
      </w:r>
      <w:r w:rsidRPr="00073E2E">
        <w:rPr>
          <w:rFonts w:ascii="Goudy Old Style" w:eastAsia="Times New Roman" w:hAnsi="Goudy Old Style" w:cs="Times New Roman"/>
          <w:b/>
          <w:bCs/>
          <w:i/>
          <w:iCs/>
          <w:sz w:val="24"/>
          <w:szCs w:val="24"/>
          <w:lang w:val="en" w:eastAsia="en-ID"/>
        </w:rPr>
        <w:t>ena</w:t>
      </w:r>
      <w:proofErr w:type="spellEnd"/>
      <w:r w:rsidR="006322DC" w:rsidRPr="00073E2E">
        <w:rPr>
          <w:rFonts w:ascii="Goudy Old Style" w:eastAsia="Times New Roman" w:hAnsi="Goudy Old Style" w:cs="Times New Roman"/>
          <w:b/>
          <w:bCs/>
          <w:i/>
          <w:iCs/>
          <w:sz w:val="24"/>
          <w:szCs w:val="24"/>
          <w:lang w:val="en" w:eastAsia="en-ID"/>
        </w:rPr>
        <w:t xml:space="preserve"> </w:t>
      </w:r>
      <w:proofErr w:type="spellStart"/>
      <w:r w:rsidR="006322DC" w:rsidRPr="00073E2E">
        <w:rPr>
          <w:rFonts w:ascii="Goudy Old Style" w:eastAsia="Times New Roman" w:hAnsi="Goudy Old Style" w:cs="Times New Roman"/>
          <w:b/>
          <w:bCs/>
          <w:i/>
          <w:iCs/>
          <w:sz w:val="24"/>
          <w:szCs w:val="24"/>
          <w:lang w:val="en" w:eastAsia="en-ID"/>
        </w:rPr>
        <w:t>l</w:t>
      </w:r>
      <w:r w:rsidRPr="00073E2E">
        <w:rPr>
          <w:rFonts w:ascii="Goudy Old Style" w:eastAsia="Times New Roman" w:hAnsi="Goudy Old Style" w:cs="Times New Roman"/>
          <w:b/>
          <w:bCs/>
          <w:i/>
          <w:iCs/>
          <w:sz w:val="24"/>
          <w:szCs w:val="24"/>
          <w:lang w:val="en" w:eastAsia="en-ID"/>
        </w:rPr>
        <w:t>aja</w:t>
      </w:r>
      <w:proofErr w:type="spellEnd"/>
      <w:r w:rsidRPr="00073E2E">
        <w:rPr>
          <w:rFonts w:ascii="Goudy Old Style" w:eastAsia="Times New Roman" w:hAnsi="Goudy Old Style" w:cs="Times New Roman"/>
          <w:b/>
          <w:bCs/>
          <w:sz w:val="24"/>
          <w:szCs w:val="24"/>
          <w:lang w:val="en" w:eastAsia="en-ID"/>
        </w:rPr>
        <w:t xml:space="preserve"> circle depicts the sailboats and crew who carry out the village's mandate to carry out fishing activities; The circle </w:t>
      </w:r>
      <w:proofErr w:type="spellStart"/>
      <w:r w:rsidR="006322DC" w:rsidRPr="00073E2E">
        <w:rPr>
          <w:rFonts w:ascii="Goudy Old Style" w:eastAsia="Times New Roman" w:hAnsi="Goudy Old Style" w:cs="Times New Roman"/>
          <w:b/>
          <w:bCs/>
          <w:i/>
          <w:iCs/>
          <w:sz w:val="24"/>
          <w:szCs w:val="24"/>
          <w:lang w:val="en" w:eastAsia="en-ID"/>
        </w:rPr>
        <w:t>l</w:t>
      </w:r>
      <w:r w:rsidRPr="00073E2E">
        <w:rPr>
          <w:rFonts w:ascii="Goudy Old Style" w:eastAsia="Times New Roman" w:hAnsi="Goudy Old Style" w:cs="Times New Roman"/>
          <w:b/>
          <w:bCs/>
          <w:i/>
          <w:iCs/>
          <w:sz w:val="24"/>
          <w:szCs w:val="24"/>
          <w:lang w:val="en" w:eastAsia="en-ID"/>
        </w:rPr>
        <w:t>efo</w:t>
      </w:r>
      <w:proofErr w:type="spellEnd"/>
      <w:r w:rsidRPr="00073E2E">
        <w:rPr>
          <w:rFonts w:ascii="Goudy Old Style" w:eastAsia="Times New Roman" w:hAnsi="Goudy Old Style" w:cs="Times New Roman"/>
          <w:b/>
          <w:bCs/>
          <w:sz w:val="24"/>
          <w:szCs w:val="24"/>
          <w:lang w:val="en" w:eastAsia="en-ID"/>
        </w:rPr>
        <w:t xml:space="preserve"> describes the village that gave the mandate to the sailing boats and crew to go out to sea and wait for the sailing boats to bring in the catch; and the </w:t>
      </w:r>
      <w:proofErr w:type="spellStart"/>
      <w:r w:rsidR="006322DC" w:rsidRPr="00073E2E">
        <w:rPr>
          <w:rFonts w:ascii="Goudy Old Style" w:eastAsia="Times New Roman" w:hAnsi="Goudy Old Style" w:cs="Times New Roman"/>
          <w:b/>
          <w:bCs/>
          <w:i/>
          <w:iCs/>
          <w:sz w:val="24"/>
          <w:szCs w:val="24"/>
          <w:lang w:val="en" w:eastAsia="en-ID"/>
        </w:rPr>
        <w:t>l</w:t>
      </w:r>
      <w:r w:rsidRPr="00073E2E">
        <w:rPr>
          <w:rFonts w:ascii="Goudy Old Style" w:eastAsia="Times New Roman" w:hAnsi="Goudy Old Style" w:cs="Times New Roman"/>
          <w:b/>
          <w:bCs/>
          <w:i/>
          <w:iCs/>
          <w:sz w:val="24"/>
          <w:szCs w:val="24"/>
          <w:lang w:val="en" w:eastAsia="en-ID"/>
        </w:rPr>
        <w:t>efa</w:t>
      </w:r>
      <w:proofErr w:type="spellEnd"/>
      <w:r w:rsidRPr="00073E2E">
        <w:rPr>
          <w:rFonts w:ascii="Goudy Old Style" w:eastAsia="Times New Roman" w:hAnsi="Goudy Old Style" w:cs="Times New Roman"/>
          <w:b/>
          <w:bCs/>
          <w:sz w:val="24"/>
          <w:szCs w:val="24"/>
          <w:lang w:val="en" w:eastAsia="en-ID"/>
        </w:rPr>
        <w:t xml:space="preserve"> </w:t>
      </w:r>
      <w:r w:rsidR="006322DC" w:rsidRPr="00073E2E">
        <w:rPr>
          <w:rFonts w:ascii="Goudy Old Style" w:eastAsia="Times New Roman" w:hAnsi="Goudy Old Style" w:cs="Times New Roman"/>
          <w:b/>
          <w:bCs/>
          <w:sz w:val="24"/>
          <w:szCs w:val="24"/>
          <w:lang w:val="en" w:eastAsia="en-ID"/>
        </w:rPr>
        <w:t>c</w:t>
      </w:r>
      <w:r w:rsidRPr="00073E2E">
        <w:rPr>
          <w:rFonts w:ascii="Goudy Old Style" w:eastAsia="Times New Roman" w:hAnsi="Goudy Old Style" w:cs="Times New Roman"/>
          <w:b/>
          <w:bCs/>
          <w:sz w:val="24"/>
          <w:szCs w:val="24"/>
          <w:lang w:val="en" w:eastAsia="en-ID"/>
        </w:rPr>
        <w:t>ircle which depicts the sea as the center of life orientation.</w:t>
      </w:r>
    </w:p>
    <w:p w14:paraId="0B508761" w14:textId="49B6ADAC" w:rsidR="0083318D"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In the cosmology of the life of the traditional fishing community, </w:t>
      </w:r>
      <w:proofErr w:type="spellStart"/>
      <w:r w:rsidRPr="00046962">
        <w:rPr>
          <w:rFonts w:ascii="Goudy Old Style" w:eastAsia="Times New Roman" w:hAnsi="Goudy Old Style" w:cs="Times New Roman"/>
          <w:i/>
          <w:iCs/>
          <w:sz w:val="24"/>
          <w:szCs w:val="24"/>
          <w:lang w:val="en" w:eastAsia="en-ID"/>
        </w:rPr>
        <w:t>lefa</w:t>
      </w:r>
      <w:proofErr w:type="spellEnd"/>
      <w:r w:rsidRPr="00046962">
        <w:rPr>
          <w:rFonts w:ascii="Goudy Old Style" w:eastAsia="Times New Roman" w:hAnsi="Goudy Old Style" w:cs="Times New Roman"/>
          <w:sz w:val="24"/>
          <w:szCs w:val="24"/>
          <w:lang w:val="en" w:eastAsia="en-ID"/>
        </w:rPr>
        <w:t xml:space="preserve"> or the sea has several metaphorical meanings </w:t>
      </w:r>
      <w:r w:rsidRPr="00046962">
        <w:rPr>
          <w:rFonts w:ascii="Goudy Old Style" w:eastAsia="Times New Roman" w:hAnsi="Goudy Old Style" w:cs="Times New Roman"/>
          <w:sz w:val="24"/>
          <w:szCs w:val="24"/>
        </w:rPr>
        <w:fldChar w:fldCharType="begin" w:fldLock="1"/>
      </w:r>
      <w:r w:rsidRPr="00046962">
        <w:rPr>
          <w:rFonts w:ascii="Goudy Old Style" w:eastAsia="Times New Roman" w:hAnsi="Goudy Old Style" w:cs="Times New Roman"/>
          <w:sz w:val="24"/>
          <w:szCs w:val="24"/>
        </w:rPr>
        <w:instrText>ADDIN CSL_CITATION {"citationItems":[{"id":"ITEM-1","itemData":{"abstract":"Indonesia sudah lama dikenal sebagai bangsa maritim atau bangsa bahari. Akan tetapi, konsep-konsep bahari yang terkandung dalam berbagai tradisi lisannya hampir tidak pernah diteliti. Hal ini membangkitkan pertanyaan tentang keseriusan bangsa ini dalam mengembangkan visi sebagai sebuah bangsa maritim, sebuah bangsa yang hidup dengan mengandalkan laut, juga dalam hal estetikanya. Makalah ini bermaksud menyajikan berbagai mitos dan pandangan dari berbagai kawasan Nusantara tentang laut untuk mencoba merekonstruksi konsep bahari bangsa Indonesia. Bagi sebagian besar masyarakat Nusantara, laut bukanlah alam bagi manusia. Banyaknya kisah mistis tentang hantu laut dan berbagai misteri laut membuat masyarakat Nusantara tidak dapat beradaptasi dengan laut. Dalam tulisannya berjudul “Laut: Sebuah Pola Pikir,” Ignas Kleden (2004) menegaskan bahwa laut, seperti juga darat, merupakan sebuah pandangan dunia, sebuah weltanschauung. Sebagai sebuah pandangan hidup, laut sebagai tanda terwujud dalam berbagai penanda dan petanda, antara lain mitos, legenda, dan tradisi lisan tentang laut. Masyarakat Nusantara khususnya dan dunia pada umumnya memiliki berbagai kekayaan tradisi lisan yang mengungkap tentang laut.","author":[{"dropping-particle":"","family":"Taum","given":"Yoseph Taum","non-dropping-particle":"","parse-names":false,"suffix":""}],"container-title":"Pusat Majalah Sastra","id":"ITEM-1","issued":{"date-parts":[["2014"]]},"page":"88-95","title":"Berbagai mitos tentang laut: mengungkap konsep bahari Bangsa Indonesia","type":"article-journal"},"uris":["http://www.mendeley.com/documents/?uuid=27599bd1-2151-4ead-adfc-e93f56305b37"]}],"mendeley":{"formattedCitation":"(Taum, 2014)","plainTextFormattedCitation":"(Taum, 2014)","previouslyFormattedCitation":"(Taum, 2014)"},"properties":{"noteIndex":0},"schema":"https://github.com/citation-style-language/schema/raw/master/csl-citation.json"}</w:instrText>
      </w:r>
      <w:r w:rsidRPr="00046962">
        <w:rPr>
          <w:rFonts w:ascii="Goudy Old Style" w:eastAsia="Times New Roman" w:hAnsi="Goudy Old Style" w:cs="Times New Roman"/>
          <w:sz w:val="24"/>
          <w:szCs w:val="24"/>
        </w:rPr>
        <w:fldChar w:fldCharType="separate"/>
      </w:r>
      <w:r w:rsidRPr="00046962">
        <w:rPr>
          <w:rFonts w:ascii="Goudy Old Style" w:eastAsia="Times New Roman" w:hAnsi="Goudy Old Style" w:cs="Times New Roman"/>
          <w:noProof/>
          <w:sz w:val="24"/>
          <w:szCs w:val="24"/>
        </w:rPr>
        <w:t>(Taum, 2014)</w:t>
      </w:r>
      <w:r w:rsidRPr="00046962">
        <w:rPr>
          <w:rFonts w:ascii="Goudy Old Style" w:eastAsia="Times New Roman" w:hAnsi="Goudy Old Style" w:cs="Times New Roman"/>
          <w:sz w:val="24"/>
          <w:szCs w:val="24"/>
        </w:rPr>
        <w:fldChar w:fldCharType="end"/>
      </w:r>
      <w:r w:rsidRPr="00046962">
        <w:rPr>
          <w:rFonts w:ascii="Goudy Old Style" w:eastAsia="Times New Roman" w:hAnsi="Goudy Old Style" w:cs="Times New Roman"/>
          <w:sz w:val="24"/>
          <w:szCs w:val="24"/>
          <w:lang w:val="en" w:eastAsia="en-ID"/>
        </w:rPr>
        <w:t xml:space="preserve">, namely </w:t>
      </w:r>
      <w:proofErr w:type="spellStart"/>
      <w:r w:rsidRPr="00046962">
        <w:rPr>
          <w:rFonts w:ascii="Goudy Old Style" w:eastAsia="Times New Roman" w:hAnsi="Goudy Old Style" w:cs="Times New Roman"/>
          <w:i/>
          <w:iCs/>
          <w:sz w:val="24"/>
          <w:szCs w:val="24"/>
          <w:lang w:val="en" w:eastAsia="en-ID"/>
        </w:rPr>
        <w:t>ina</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kfae</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belé</w:t>
      </w:r>
      <w:proofErr w:type="spellEnd"/>
      <w:r w:rsidRPr="00046962">
        <w:rPr>
          <w:rFonts w:ascii="Goudy Old Style" w:eastAsia="Times New Roman" w:hAnsi="Goudy Old Style" w:cs="Times New Roman"/>
          <w:sz w:val="24"/>
          <w:szCs w:val="24"/>
          <w:lang w:val="en" w:eastAsia="en-ID"/>
        </w:rPr>
        <w:t xml:space="preserve"> which means a mother who is full of mercy; </w:t>
      </w:r>
      <w:proofErr w:type="spellStart"/>
      <w:r w:rsidRPr="00046962">
        <w:rPr>
          <w:rFonts w:ascii="Goudy Old Style" w:eastAsia="Times New Roman" w:hAnsi="Goudy Old Style" w:cs="Times New Roman"/>
          <w:i/>
          <w:iCs/>
          <w:sz w:val="24"/>
          <w:szCs w:val="24"/>
          <w:lang w:val="en" w:eastAsia="en-ID"/>
        </w:rPr>
        <w:t>sedo</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basa</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hari</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lolo</w:t>
      </w:r>
      <w:proofErr w:type="spellEnd"/>
      <w:r w:rsidRPr="00046962">
        <w:rPr>
          <w:rFonts w:ascii="Goudy Old Style" w:eastAsia="Times New Roman" w:hAnsi="Goudy Old Style" w:cs="Times New Roman"/>
          <w:sz w:val="24"/>
          <w:szCs w:val="24"/>
          <w:lang w:val="en" w:eastAsia="en-ID"/>
        </w:rPr>
        <w:t xml:space="preserve"> which means loving mother, who always conceives, gives birth to, raises and takes care of her children by providing everything they need. In the context of catching whales and other fish, the sea is </w:t>
      </w:r>
      <w:proofErr w:type="spellStart"/>
      <w:r w:rsidRPr="00046962">
        <w:rPr>
          <w:rFonts w:ascii="Goudy Old Style" w:eastAsia="Times New Roman" w:hAnsi="Goudy Old Style" w:cs="Times New Roman"/>
          <w:i/>
          <w:iCs/>
          <w:sz w:val="24"/>
          <w:szCs w:val="24"/>
          <w:lang w:val="en" w:eastAsia="en-ID"/>
        </w:rPr>
        <w:t>ina</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lefa</w:t>
      </w:r>
      <w:proofErr w:type="spellEnd"/>
      <w:r w:rsidRPr="00046962">
        <w:rPr>
          <w:rFonts w:ascii="Goudy Old Style" w:eastAsia="Times New Roman" w:hAnsi="Goudy Old Style" w:cs="Times New Roman"/>
          <w:sz w:val="24"/>
          <w:szCs w:val="24"/>
          <w:lang w:val="en" w:eastAsia="en-ID"/>
        </w:rPr>
        <w:t xml:space="preserve"> which means the mother of the ocean, and </w:t>
      </w:r>
      <w:proofErr w:type="spellStart"/>
      <w:r w:rsidRPr="00046962">
        <w:rPr>
          <w:rFonts w:ascii="Goudy Old Style" w:eastAsia="Times New Roman" w:hAnsi="Goudy Old Style" w:cs="Times New Roman"/>
          <w:i/>
          <w:iCs/>
          <w:sz w:val="24"/>
          <w:szCs w:val="24"/>
          <w:lang w:val="en" w:eastAsia="en-ID"/>
        </w:rPr>
        <w:t>ina</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soro</w:t>
      </w:r>
      <w:proofErr w:type="spellEnd"/>
      <w:r w:rsidRPr="00046962">
        <w:rPr>
          <w:rFonts w:ascii="Goudy Old Style" w:eastAsia="Times New Roman" w:hAnsi="Goudy Old Style" w:cs="Times New Roman"/>
          <w:i/>
          <w:iCs/>
          <w:sz w:val="24"/>
          <w:szCs w:val="24"/>
          <w:lang w:val="en" w:eastAsia="en-ID"/>
        </w:rPr>
        <w:t xml:space="preserve"> </w:t>
      </w:r>
      <w:r w:rsidRPr="00046962">
        <w:rPr>
          <w:rFonts w:ascii="Goudy Old Style" w:eastAsia="Times New Roman" w:hAnsi="Goudy Old Style" w:cs="Times New Roman"/>
          <w:sz w:val="24"/>
          <w:szCs w:val="24"/>
          <w:lang w:val="en" w:eastAsia="en-ID"/>
        </w:rPr>
        <w:t>mind</w:t>
      </w:r>
      <w:r w:rsidR="008D67E5" w:rsidRPr="00046962">
        <w:rPr>
          <w:rFonts w:ascii="Goudy Old Style" w:eastAsia="Times New Roman" w:hAnsi="Goudy Old Style" w:cs="Times New Roman"/>
          <w:sz w:val="24"/>
          <w:szCs w:val="24"/>
          <w:lang w:val="en" w:eastAsia="en-ID"/>
        </w:rPr>
        <w:t xml:space="preserve"> </w:t>
      </w:r>
      <w:r w:rsidRPr="00046962">
        <w:rPr>
          <w:rFonts w:ascii="Goudy Old Style" w:eastAsia="Times New Roman" w:hAnsi="Goudy Old Style" w:cs="Times New Roman"/>
          <w:sz w:val="24"/>
          <w:szCs w:val="24"/>
          <w:lang w:val="en" w:eastAsia="en-ID"/>
        </w:rPr>
        <w:t xml:space="preserve">which means the mother who gives her heart to her children. </w:t>
      </w:r>
    </w:p>
    <w:p w14:paraId="5AADB779" w14:textId="5C31E235" w:rsidR="0083318D" w:rsidRPr="00046962" w:rsidRDefault="0083318D"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Even though the metaphor of the sea has a maternal meaning, it doesn't mean there are no risks. To obtain natural contents in the sea,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w:t>
      </w:r>
      <w:r w:rsidRPr="00046962">
        <w:rPr>
          <w:rFonts w:ascii="Goudy Old Style" w:eastAsia="Times New Roman" w:hAnsi="Goudy Old Style" w:cs="Times New Roman"/>
          <w:sz w:val="24"/>
          <w:szCs w:val="24"/>
          <w:lang w:val="en" w:eastAsia="en-ID"/>
        </w:rPr>
        <w:lastRenderedPageBreak/>
        <w:t xml:space="preserve">traditional fishermen </w:t>
      </w:r>
      <w:r w:rsidR="002228BB" w:rsidRPr="00046962">
        <w:rPr>
          <w:rFonts w:ascii="Goudy Old Style" w:eastAsia="Times New Roman" w:hAnsi="Goudy Old Style" w:cs="Times New Roman"/>
          <w:sz w:val="24"/>
          <w:szCs w:val="24"/>
          <w:lang w:val="en" w:eastAsia="en-ID"/>
        </w:rPr>
        <w:t>must</w:t>
      </w:r>
      <w:r w:rsidRPr="00046962">
        <w:rPr>
          <w:rFonts w:ascii="Goudy Old Style" w:eastAsia="Times New Roman" w:hAnsi="Goudy Old Style" w:cs="Times New Roman"/>
          <w:sz w:val="24"/>
          <w:szCs w:val="24"/>
          <w:lang w:val="en" w:eastAsia="en-ID"/>
        </w:rPr>
        <w:t xml:space="preserve"> take risks and risk their lives. The sea is beneficent but also frightening and uncontrollable. The sea contains a variety of natural resources that are attractive but at the same time frightening because they contain danger (</w:t>
      </w:r>
      <w:proofErr w:type="spellStart"/>
      <w:r w:rsidRPr="00046962">
        <w:rPr>
          <w:rFonts w:ascii="Goudy Old Style" w:eastAsia="Times New Roman" w:hAnsi="Goudy Old Style" w:cs="Times New Roman"/>
          <w:sz w:val="24"/>
          <w:szCs w:val="24"/>
          <w:lang w:val="en" w:eastAsia="en-ID"/>
        </w:rPr>
        <w:t>Kleden</w:t>
      </w:r>
      <w:proofErr w:type="spellEnd"/>
      <w:r w:rsidRPr="00046962">
        <w:rPr>
          <w:rFonts w:ascii="Goudy Old Style" w:eastAsia="Times New Roman" w:hAnsi="Goudy Old Style" w:cs="Times New Roman"/>
          <w:sz w:val="24"/>
          <w:szCs w:val="24"/>
          <w:lang w:val="en" w:eastAsia="en-ID"/>
        </w:rPr>
        <w:t xml:space="preserve">, 2022). So, the metaphor of the sea as a mother who gives life </w:t>
      </w:r>
      <w:r w:rsidR="002228BB" w:rsidRPr="00046962">
        <w:rPr>
          <w:rFonts w:ascii="Goudy Old Style" w:eastAsia="Times New Roman" w:hAnsi="Goudy Old Style" w:cs="Times New Roman"/>
          <w:sz w:val="24"/>
          <w:szCs w:val="24"/>
          <w:lang w:val="en" w:eastAsia="en-ID"/>
        </w:rPr>
        <w:t>and</w:t>
      </w:r>
      <w:r w:rsidRPr="00046962">
        <w:rPr>
          <w:rFonts w:ascii="Goudy Old Style" w:eastAsia="Times New Roman" w:hAnsi="Goudy Old Style" w:cs="Times New Roman"/>
          <w:sz w:val="24"/>
          <w:szCs w:val="24"/>
          <w:lang w:val="en" w:eastAsia="en-ID"/>
        </w:rPr>
        <w:t xml:space="preserve"> carries risks shows that the sea is an ecological capability for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Ecological capability is correlated with social capability.</w:t>
      </w:r>
    </w:p>
    <w:p w14:paraId="56E73223" w14:textId="5537A766"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social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consist of three elements, namely </w:t>
      </w:r>
      <w:proofErr w:type="spellStart"/>
      <w:r w:rsidRPr="00046962">
        <w:rPr>
          <w:rFonts w:ascii="Goudy Old Style" w:eastAsia="Times New Roman" w:hAnsi="Goudy Old Style" w:cs="Times New Roman"/>
          <w:i/>
          <w:iCs/>
          <w:sz w:val="24"/>
          <w:szCs w:val="24"/>
          <w:lang w:val="en" w:eastAsia="en-ID"/>
        </w:rPr>
        <w:t>lefo</w:t>
      </w:r>
      <w:proofErr w:type="spellEnd"/>
      <w:r w:rsidRPr="00046962">
        <w:rPr>
          <w:rFonts w:ascii="Goudy Old Style" w:eastAsia="Times New Roman" w:hAnsi="Goudy Old Style" w:cs="Times New Roman"/>
          <w:sz w:val="24"/>
          <w:szCs w:val="24"/>
          <w:lang w:val="en" w:eastAsia="en-ID"/>
        </w:rPr>
        <w:t xml:space="preserve"> or village, </w:t>
      </w:r>
      <w:r w:rsidR="008D67E5" w:rsidRPr="00046962">
        <w:rPr>
          <w:rFonts w:ascii="Goudy Old Style" w:hAnsi="Goudy Old Style" w:cs="Times New Roman"/>
          <w:i/>
          <w:iCs/>
          <w:sz w:val="24"/>
          <w:szCs w:val="24"/>
          <w:lang w:val="en-ID"/>
        </w:rPr>
        <w:t xml:space="preserve">ola </w:t>
      </w:r>
      <w:proofErr w:type="spellStart"/>
      <w:r w:rsidR="008D67E5" w:rsidRPr="00046962">
        <w:rPr>
          <w:rFonts w:ascii="Goudy Old Style" w:hAnsi="Goudy Old Style" w:cs="Times New Roman"/>
          <w:i/>
          <w:iCs/>
          <w:sz w:val="24"/>
          <w:szCs w:val="24"/>
          <w:lang w:val="en-ID"/>
        </w:rPr>
        <w:t>nuâng</w:t>
      </w:r>
      <w:proofErr w:type="spellEnd"/>
      <w:r w:rsidRPr="00046962">
        <w:rPr>
          <w:rFonts w:ascii="Goudy Old Style" w:eastAsia="Times New Roman" w:hAnsi="Goudy Old Style" w:cs="Times New Roman"/>
          <w:sz w:val="24"/>
          <w:szCs w:val="24"/>
          <w:lang w:val="en" w:eastAsia="en-ID"/>
        </w:rPr>
        <w:t xml:space="preserve"> or fishing activities, and </w:t>
      </w:r>
      <w:proofErr w:type="spellStart"/>
      <w:r w:rsidRPr="00046962">
        <w:rPr>
          <w:rFonts w:ascii="Goudy Old Style" w:eastAsia="Times New Roman" w:hAnsi="Goudy Old Style" w:cs="Times New Roman"/>
          <w:i/>
          <w:iCs/>
          <w:sz w:val="24"/>
          <w:szCs w:val="24"/>
          <w:lang w:val="en" w:eastAsia="en-ID"/>
        </w:rPr>
        <w:t>tena</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laja</w:t>
      </w:r>
      <w:proofErr w:type="spellEnd"/>
      <w:r w:rsidRPr="00046962">
        <w:rPr>
          <w:rFonts w:ascii="Goudy Old Style" w:eastAsia="Times New Roman" w:hAnsi="Goudy Old Style" w:cs="Times New Roman"/>
          <w:i/>
          <w:iCs/>
          <w:sz w:val="24"/>
          <w:szCs w:val="24"/>
          <w:lang w:val="en" w:eastAsia="en-ID"/>
        </w:rPr>
        <w:t>/</w:t>
      </w:r>
      <w:proofErr w:type="spellStart"/>
      <w:r w:rsidRPr="00046962">
        <w:rPr>
          <w:rFonts w:ascii="Goudy Old Style" w:eastAsia="Times New Roman" w:hAnsi="Goudy Old Style" w:cs="Times New Roman"/>
          <w:i/>
          <w:iCs/>
          <w:sz w:val="24"/>
          <w:szCs w:val="24"/>
          <w:lang w:val="en" w:eastAsia="en-ID"/>
        </w:rPr>
        <w:t>peledang</w:t>
      </w:r>
      <w:proofErr w:type="spellEnd"/>
      <w:r w:rsidRPr="00046962">
        <w:rPr>
          <w:rFonts w:ascii="Goudy Old Style" w:eastAsia="Times New Roman" w:hAnsi="Goudy Old Style" w:cs="Times New Roman"/>
          <w:sz w:val="24"/>
          <w:szCs w:val="24"/>
          <w:lang w:val="en" w:eastAsia="en-ID"/>
        </w:rPr>
        <w:t xml:space="preserve"> or boats for fishing activities. Every social capability contains social-ecological values.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are ideas that grow and develop through historical processes that are determined morally or culturally regarding various things that are important in a community (Herry-</w:t>
      </w:r>
      <w:proofErr w:type="spellStart"/>
      <w:r w:rsidRPr="00046962">
        <w:rPr>
          <w:rFonts w:ascii="Goudy Old Style" w:eastAsia="Times New Roman" w:hAnsi="Goudy Old Style" w:cs="Times New Roman"/>
          <w:sz w:val="24"/>
          <w:szCs w:val="24"/>
          <w:lang w:val="en" w:eastAsia="en-ID"/>
        </w:rPr>
        <w:t>Priyono</w:t>
      </w:r>
      <w:proofErr w:type="spellEnd"/>
      <w:r w:rsidRPr="00046962">
        <w:rPr>
          <w:rFonts w:ascii="Goudy Old Style" w:eastAsia="Times New Roman" w:hAnsi="Goudy Old Style" w:cs="Times New Roman"/>
          <w:sz w:val="24"/>
          <w:szCs w:val="24"/>
          <w:lang w:val="en" w:eastAsia="en-ID"/>
        </w:rPr>
        <w:t>, 2022). Important things include human existence, human relations, and human relations with nature.</w:t>
      </w:r>
    </w:p>
    <w:p w14:paraId="7E7B5C1A" w14:textId="4F96E806"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These elements of the social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are social facts that are constitutive and valuable. These three elements constitute and shape the existence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community. Therefore</w:t>
      </w:r>
      <w:r w:rsidR="00CB0FBE" w:rsidRPr="00046962">
        <w:rPr>
          <w:rFonts w:ascii="Goudy Old Style" w:eastAsia="Times New Roman" w:hAnsi="Goudy Old Style"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 it is valuable for the traditional fishing community. Below is a description of these three elements.</w:t>
      </w:r>
    </w:p>
    <w:p w14:paraId="5D894728" w14:textId="380C2BE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first element is </w:t>
      </w:r>
      <w:proofErr w:type="spellStart"/>
      <w:r w:rsidRPr="00046962">
        <w:rPr>
          <w:rFonts w:ascii="Goudy Old Style" w:eastAsia="Times New Roman" w:hAnsi="Goudy Old Style" w:cs="Times New Roman"/>
          <w:i/>
          <w:iCs/>
          <w:sz w:val="24"/>
          <w:szCs w:val="24"/>
          <w:lang w:val="en" w:eastAsia="en-ID"/>
        </w:rPr>
        <w:t>lefo</w:t>
      </w:r>
      <w:proofErr w:type="spellEnd"/>
      <w:r w:rsidRPr="00046962">
        <w:rPr>
          <w:rFonts w:ascii="Goudy Old Style" w:eastAsia="Times New Roman" w:hAnsi="Goudy Old Style" w:cs="Times New Roman"/>
          <w:sz w:val="24"/>
          <w:szCs w:val="24"/>
          <w:lang w:val="en" w:eastAsia="en-ID"/>
        </w:rPr>
        <w:t xml:space="preserve"> or village. This capability consists of two forming sub-elements, namely sailors and landlords. The sailor tribe consists of several immigrant tribes. Each tribe has a social role in the village. Three tribes play a role in regulating sea activities, namely </w:t>
      </w:r>
      <w:proofErr w:type="spellStart"/>
      <w:r w:rsidRPr="00046962">
        <w:rPr>
          <w:rFonts w:ascii="Goudy Old Style" w:eastAsia="Times New Roman" w:hAnsi="Goudy Old Style" w:cs="Times New Roman"/>
          <w:sz w:val="24"/>
          <w:szCs w:val="24"/>
          <w:lang w:val="en" w:eastAsia="en-ID"/>
        </w:rPr>
        <w:t>Blikololong</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sz w:val="24"/>
          <w:szCs w:val="24"/>
          <w:lang w:val="en" w:eastAsia="en-ID"/>
        </w:rPr>
        <w:t>Bataona</w:t>
      </w:r>
      <w:proofErr w:type="spellEnd"/>
      <w:r w:rsidRPr="00046962">
        <w:rPr>
          <w:rFonts w:ascii="Goudy Old Style" w:eastAsia="Times New Roman" w:hAnsi="Goudy Old Style" w:cs="Times New Roman"/>
          <w:sz w:val="24"/>
          <w:szCs w:val="24"/>
          <w:lang w:val="en" w:eastAsia="en-ID"/>
        </w:rPr>
        <w:t xml:space="preserve">, and </w:t>
      </w:r>
      <w:proofErr w:type="spellStart"/>
      <w:r w:rsidRPr="00046962">
        <w:rPr>
          <w:rFonts w:ascii="Goudy Old Style" w:eastAsia="Times New Roman" w:hAnsi="Goudy Old Style" w:cs="Times New Roman"/>
          <w:sz w:val="24"/>
          <w:szCs w:val="24"/>
          <w:lang w:val="en" w:eastAsia="en-ID"/>
        </w:rPr>
        <w:t>Lefotukan</w:t>
      </w:r>
      <w:proofErr w:type="spellEnd"/>
      <w:r w:rsidRPr="00046962">
        <w:rPr>
          <w:rFonts w:ascii="Goudy Old Style" w:eastAsia="Times New Roman" w:hAnsi="Goudy Old Style" w:cs="Times New Roman"/>
          <w:sz w:val="24"/>
          <w:szCs w:val="24"/>
          <w:lang w:val="en" w:eastAsia="en-ID"/>
        </w:rPr>
        <w:t xml:space="preserve">. These three tribes are called </w:t>
      </w:r>
      <w:proofErr w:type="spellStart"/>
      <w:r w:rsidRPr="00046962">
        <w:rPr>
          <w:rFonts w:ascii="Goudy Old Style" w:eastAsia="Times New Roman" w:hAnsi="Goudy Old Style" w:cs="Times New Roman"/>
          <w:sz w:val="24"/>
          <w:szCs w:val="24"/>
          <w:lang w:val="en" w:eastAsia="en-ID"/>
        </w:rPr>
        <w:t>lika</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sz w:val="24"/>
          <w:szCs w:val="24"/>
          <w:lang w:val="en" w:eastAsia="en-ID"/>
        </w:rPr>
        <w:t>telo</w:t>
      </w:r>
      <w:proofErr w:type="spellEnd"/>
      <w:r w:rsidRPr="00046962">
        <w:rPr>
          <w:rFonts w:ascii="Goudy Old Style" w:eastAsia="Times New Roman" w:hAnsi="Goudy Old Style" w:cs="Times New Roman"/>
          <w:sz w:val="24"/>
          <w:szCs w:val="24"/>
          <w:lang w:val="en" w:eastAsia="en-ID"/>
        </w:rPr>
        <w:t xml:space="preserve"> or the three pillars of the social system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These three tribes play a democratic role in carrying out the daily life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community.</w:t>
      </w:r>
    </w:p>
    <w:p w14:paraId="767BB127"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Meanwhile, the tribes who own customary land are </w:t>
      </w:r>
      <w:proofErr w:type="spellStart"/>
      <w:r w:rsidRPr="00046962">
        <w:rPr>
          <w:rFonts w:ascii="Goudy Old Style" w:eastAsia="Times New Roman" w:hAnsi="Goudy Old Style" w:cs="Times New Roman"/>
          <w:sz w:val="24"/>
          <w:szCs w:val="24"/>
          <w:lang w:val="en" w:eastAsia="en-ID"/>
        </w:rPr>
        <w:t>Langofujo</w:t>
      </w:r>
      <w:proofErr w:type="spellEnd"/>
      <w:r w:rsidRPr="00046962">
        <w:rPr>
          <w:rFonts w:ascii="Goudy Old Style" w:eastAsia="Times New Roman" w:hAnsi="Goudy Old Style" w:cs="Times New Roman"/>
          <w:sz w:val="24"/>
          <w:szCs w:val="24"/>
          <w:lang w:val="en" w:eastAsia="en-ID"/>
        </w:rPr>
        <w:t xml:space="preserve"> and </w:t>
      </w:r>
      <w:proofErr w:type="spellStart"/>
      <w:r w:rsidRPr="00046962">
        <w:rPr>
          <w:rFonts w:ascii="Goudy Old Style" w:eastAsia="Times New Roman" w:hAnsi="Goudy Old Style" w:cs="Times New Roman"/>
          <w:sz w:val="24"/>
          <w:szCs w:val="24"/>
          <w:lang w:val="en" w:eastAsia="en-ID"/>
        </w:rPr>
        <w:t>Tufaona</w:t>
      </w:r>
      <w:proofErr w:type="spellEnd"/>
      <w:r w:rsidRPr="00046962">
        <w:rPr>
          <w:rFonts w:ascii="Goudy Old Style" w:eastAsia="Times New Roman" w:hAnsi="Goudy Old Style" w:cs="Times New Roman"/>
          <w:sz w:val="24"/>
          <w:szCs w:val="24"/>
          <w:lang w:val="en" w:eastAsia="en-ID"/>
        </w:rPr>
        <w:t xml:space="preserve">. In the oral narratives of the two tribes, the </w:t>
      </w:r>
      <w:proofErr w:type="spellStart"/>
      <w:r w:rsidRPr="00046962">
        <w:rPr>
          <w:rFonts w:ascii="Goudy Old Style" w:eastAsia="Times New Roman" w:hAnsi="Goudy Old Style" w:cs="Times New Roman"/>
          <w:sz w:val="24"/>
          <w:szCs w:val="24"/>
          <w:lang w:val="en" w:eastAsia="en-ID"/>
        </w:rPr>
        <w:t>Langofujo</w:t>
      </w:r>
      <w:proofErr w:type="spellEnd"/>
      <w:r w:rsidRPr="00046962">
        <w:rPr>
          <w:rFonts w:ascii="Goudy Old Style" w:eastAsia="Times New Roman" w:hAnsi="Goudy Old Style" w:cs="Times New Roman"/>
          <w:sz w:val="24"/>
          <w:szCs w:val="24"/>
          <w:lang w:val="en" w:eastAsia="en-ID"/>
        </w:rPr>
        <w:t xml:space="preserve"> and </w:t>
      </w:r>
      <w:proofErr w:type="spellStart"/>
      <w:r w:rsidRPr="00046962">
        <w:rPr>
          <w:rFonts w:ascii="Goudy Old Style" w:eastAsia="Times New Roman" w:hAnsi="Goudy Old Style" w:cs="Times New Roman"/>
          <w:sz w:val="24"/>
          <w:szCs w:val="24"/>
          <w:lang w:val="en" w:eastAsia="en-ID"/>
        </w:rPr>
        <w:t>Tufaona</w:t>
      </w:r>
      <w:proofErr w:type="spellEnd"/>
      <w:r w:rsidRPr="00046962">
        <w:rPr>
          <w:rFonts w:ascii="Goudy Old Style" w:eastAsia="Times New Roman" w:hAnsi="Goudy Old Style" w:cs="Times New Roman"/>
          <w:sz w:val="24"/>
          <w:szCs w:val="24"/>
          <w:lang w:val="en" w:eastAsia="en-ID"/>
        </w:rPr>
        <w:t xml:space="preserve"> tribes are the owners of the customary land that stretches from Mount </w:t>
      </w:r>
      <w:proofErr w:type="spellStart"/>
      <w:r w:rsidRPr="00046962">
        <w:rPr>
          <w:rFonts w:ascii="Goudy Old Style" w:eastAsia="Times New Roman" w:hAnsi="Goudy Old Style" w:cs="Times New Roman"/>
          <w:sz w:val="24"/>
          <w:szCs w:val="24"/>
          <w:lang w:val="en" w:eastAsia="en-ID"/>
        </w:rPr>
        <w:t>Labalekang</w:t>
      </w:r>
      <w:proofErr w:type="spellEnd"/>
      <w:r w:rsidRPr="00046962">
        <w:rPr>
          <w:rFonts w:ascii="Goudy Old Style" w:eastAsia="Times New Roman" w:hAnsi="Goudy Old Style" w:cs="Times New Roman"/>
          <w:sz w:val="24"/>
          <w:szCs w:val="24"/>
          <w:lang w:val="en" w:eastAsia="en-ID"/>
        </w:rPr>
        <w:t xml:space="preserve"> to the sea that stretches in front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village. Based on in-depth interviews with researchers with sources from the </w:t>
      </w:r>
      <w:proofErr w:type="spellStart"/>
      <w:r w:rsidRPr="00046962">
        <w:rPr>
          <w:rFonts w:ascii="Goudy Old Style" w:eastAsia="Times New Roman" w:hAnsi="Goudy Old Style" w:cs="Times New Roman"/>
          <w:sz w:val="24"/>
          <w:szCs w:val="24"/>
          <w:lang w:val="en" w:eastAsia="en-ID"/>
        </w:rPr>
        <w:t>Langofujo</w:t>
      </w:r>
      <w:proofErr w:type="spellEnd"/>
      <w:r w:rsidRPr="00046962">
        <w:rPr>
          <w:rFonts w:ascii="Goudy Old Style" w:eastAsia="Times New Roman" w:hAnsi="Goudy Old Style" w:cs="Times New Roman"/>
          <w:sz w:val="24"/>
          <w:szCs w:val="24"/>
          <w:lang w:val="en" w:eastAsia="en-ID"/>
        </w:rPr>
        <w:t xml:space="preserve"> tribe in November 2022 in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sz w:val="24"/>
          <w:szCs w:val="24"/>
          <w:lang w:val="en" w:eastAsia="en-ID"/>
        </w:rPr>
        <w:t>Lembata</w:t>
      </w:r>
      <w:proofErr w:type="spellEnd"/>
      <w:r w:rsidRPr="00046962">
        <w:rPr>
          <w:rFonts w:ascii="Goudy Old Style" w:eastAsia="Times New Roman" w:hAnsi="Goudy Old Style" w:cs="Times New Roman"/>
          <w:sz w:val="24"/>
          <w:szCs w:val="24"/>
          <w:lang w:val="en" w:eastAsia="en-ID"/>
        </w:rPr>
        <w:t>, and East Nusa Tenggara, landlord tribes have local beliefs about whales and the sea. Whales are tribal pets.</w:t>
      </w:r>
    </w:p>
    <w:p w14:paraId="02482D64"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hAnsi="Goudy Old Style" w:cs="Times New Roman"/>
          <w:sz w:val="24"/>
          <w:szCs w:val="24"/>
          <w:lang w:val="en" w:eastAsia="en-ID"/>
        </w:rPr>
        <w:t xml:space="preserve">These pets are in the form of spirits. At night these pets come down from the mountain at night and play in the sea. One time, one of the marine animals in the form of a whale came home late to the village. The animal came home when the sun was almost shining. A resident of a traditional village who was </w:t>
      </w:r>
      <w:r w:rsidRPr="00046962">
        <w:rPr>
          <w:rFonts w:ascii="Goudy Old Style" w:hAnsi="Goudy Old Style" w:cs="Times New Roman"/>
          <w:sz w:val="24"/>
          <w:szCs w:val="24"/>
          <w:lang w:val="en" w:eastAsia="en-ID"/>
        </w:rPr>
        <w:lastRenderedPageBreak/>
        <w:t xml:space="preserve">extracting sap from a palm tree in the morning, the whale in the form of a spirit was reprimanded. Because of that warning, the whale turned into a rock. The whale-shaped stone is still in the traditional village of the </w:t>
      </w:r>
      <w:proofErr w:type="spellStart"/>
      <w:r w:rsidRPr="00046962">
        <w:rPr>
          <w:rFonts w:ascii="Goudy Old Style" w:hAnsi="Goudy Old Style" w:cs="Times New Roman"/>
          <w:sz w:val="24"/>
          <w:szCs w:val="24"/>
          <w:lang w:val="en" w:eastAsia="en-ID"/>
        </w:rPr>
        <w:t>Langofujo</w:t>
      </w:r>
      <w:proofErr w:type="spellEnd"/>
      <w:r w:rsidRPr="00046962">
        <w:rPr>
          <w:rFonts w:ascii="Goudy Old Style" w:hAnsi="Goudy Old Style" w:cs="Times New Roman"/>
          <w:sz w:val="24"/>
          <w:szCs w:val="24"/>
          <w:lang w:val="en" w:eastAsia="en-ID"/>
        </w:rPr>
        <w:t xml:space="preserve"> tribe until now.</w:t>
      </w:r>
    </w:p>
    <w:p w14:paraId="2602117F"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When the seafaring tribes fished in the sea that stretched in front of the village, these tribes felt tired. Furthermore, these tribes asked the tribes who owned their customary land to provide them with a place to rest. The tribes who own the customary land allow the seafaring tribes to settle in rocky locations on the stretch of coastline. </w:t>
      </w:r>
      <w:proofErr w:type="spellStart"/>
      <w:r w:rsidRPr="00046962">
        <w:rPr>
          <w:rFonts w:ascii="Goudy Old Style" w:eastAsia="Times New Roman" w:hAnsi="Goudy Old Style" w:cs="Times New Roman"/>
          <w:sz w:val="24"/>
          <w:szCs w:val="24"/>
          <w:lang w:val="en" w:eastAsia="en-ID"/>
        </w:rPr>
        <w:t>Langofujo</w:t>
      </w:r>
      <w:proofErr w:type="spellEnd"/>
      <w:r w:rsidRPr="00046962">
        <w:rPr>
          <w:rFonts w:ascii="Goudy Old Style" w:eastAsia="Times New Roman" w:hAnsi="Goudy Old Style" w:cs="Times New Roman"/>
          <w:sz w:val="24"/>
          <w:szCs w:val="24"/>
          <w:lang w:val="en" w:eastAsia="en-ID"/>
        </w:rPr>
        <w:t xml:space="preserve"> tribal sources said that the tribes who own the customary land allow the seafaring tribes to settle on the site like a father giving his arm as a place to lay a child's head at night.</w:t>
      </w:r>
    </w:p>
    <w:p w14:paraId="38660982"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Sources from the </w:t>
      </w:r>
      <w:proofErr w:type="spellStart"/>
      <w:r w:rsidRPr="00046962">
        <w:rPr>
          <w:rFonts w:ascii="Goudy Old Style" w:eastAsia="Times New Roman" w:hAnsi="Goudy Old Style" w:cs="Times New Roman"/>
          <w:sz w:val="24"/>
          <w:szCs w:val="24"/>
          <w:lang w:val="en" w:eastAsia="en-ID"/>
        </w:rPr>
        <w:t>Langofujo</w:t>
      </w:r>
      <w:proofErr w:type="spellEnd"/>
      <w:r w:rsidRPr="00046962">
        <w:rPr>
          <w:rFonts w:ascii="Goudy Old Style" w:eastAsia="Times New Roman" w:hAnsi="Goudy Old Style" w:cs="Times New Roman"/>
          <w:sz w:val="24"/>
          <w:szCs w:val="24"/>
          <w:lang w:val="en" w:eastAsia="en-ID"/>
        </w:rPr>
        <w:t xml:space="preserve"> tribe said that the request of the seafaring tribes and the granting by the landowning tribes were bound by an oral agreement. There are two contents of the agreement. First, at the opening of each whaling season, the “</w:t>
      </w:r>
      <w:proofErr w:type="spellStart"/>
      <w:r w:rsidRPr="00046962">
        <w:rPr>
          <w:rFonts w:ascii="Goudy Old Style" w:eastAsia="Times New Roman" w:hAnsi="Goudy Old Style" w:cs="Times New Roman"/>
          <w:sz w:val="24"/>
          <w:szCs w:val="24"/>
          <w:lang w:val="en" w:eastAsia="en-ID"/>
        </w:rPr>
        <w:t>lika</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sz w:val="24"/>
          <w:szCs w:val="24"/>
          <w:lang w:val="en" w:eastAsia="en-ID"/>
        </w:rPr>
        <w:t>telo</w:t>
      </w:r>
      <w:proofErr w:type="spellEnd"/>
      <w:r w:rsidRPr="00046962">
        <w:rPr>
          <w:rFonts w:ascii="Goudy Old Style" w:eastAsia="Times New Roman" w:hAnsi="Goudy Old Style" w:cs="Times New Roman"/>
          <w:sz w:val="24"/>
          <w:szCs w:val="24"/>
          <w:lang w:val="en" w:eastAsia="en-ID"/>
        </w:rPr>
        <w:t>” of the seafaring tribes begs the tribes who own customary land to hold a ceremony to open the whaling season. The ceremony took place from the whale stone in the traditional village to the beach. Second, the whale head that has been caught must be given to the tribes that own the customary land. This agreement is still valid today.</w:t>
      </w:r>
    </w:p>
    <w:p w14:paraId="3D879EF0" w14:textId="58CDEABB"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second element is </w:t>
      </w:r>
      <w:r w:rsidR="008D67E5" w:rsidRPr="00046962">
        <w:rPr>
          <w:rFonts w:ascii="Goudy Old Style" w:hAnsi="Goudy Old Style" w:cs="Times New Roman"/>
          <w:i/>
          <w:iCs/>
          <w:sz w:val="24"/>
          <w:szCs w:val="24"/>
          <w:lang w:val="en-ID"/>
        </w:rPr>
        <w:t xml:space="preserve">ola </w:t>
      </w:r>
      <w:proofErr w:type="spellStart"/>
      <w:r w:rsidR="008D67E5" w:rsidRPr="00046962">
        <w:rPr>
          <w:rFonts w:ascii="Goudy Old Style" w:hAnsi="Goudy Old Style" w:cs="Times New Roman"/>
          <w:i/>
          <w:iCs/>
          <w:sz w:val="24"/>
          <w:szCs w:val="24"/>
          <w:lang w:val="en-ID"/>
        </w:rPr>
        <w:t>nuâng-lefa</w:t>
      </w:r>
      <w:proofErr w:type="spellEnd"/>
      <w:r w:rsidR="008D67E5" w:rsidRPr="00046962">
        <w:rPr>
          <w:rFonts w:ascii="Goudy Old Style" w:hAnsi="Goudy Old Style" w:cs="Times New Roman"/>
          <w:i/>
          <w:iCs/>
          <w:sz w:val="24"/>
          <w:szCs w:val="24"/>
          <w:lang w:val="en-ID"/>
        </w:rPr>
        <w:t xml:space="preserve"> </w:t>
      </w:r>
      <w:proofErr w:type="spellStart"/>
      <w:r w:rsidR="008D67E5" w:rsidRPr="00046962">
        <w:rPr>
          <w:rFonts w:ascii="Goudy Old Style" w:hAnsi="Goudy Old Style" w:cs="Times New Roman"/>
          <w:i/>
          <w:iCs/>
          <w:sz w:val="24"/>
          <w:szCs w:val="24"/>
          <w:lang w:val="en-ID"/>
        </w:rPr>
        <w:t>nué</w:t>
      </w:r>
      <w:proofErr w:type="spellEnd"/>
      <w:r w:rsidRPr="00046962">
        <w:rPr>
          <w:rFonts w:ascii="Goudy Old Style" w:eastAsia="Times New Roman" w:hAnsi="Goudy Old Style" w:cs="Times New Roman"/>
          <w:sz w:val="24"/>
          <w:szCs w:val="24"/>
          <w:lang w:val="en" w:eastAsia="en-ID"/>
        </w:rPr>
        <w:t xml:space="preserve"> or life activities related to the sea and whale catching activities. According to a maritime expert from one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seafaring tribes, namely Bona </w:t>
      </w:r>
      <w:proofErr w:type="spellStart"/>
      <w:r w:rsidRPr="00046962">
        <w:rPr>
          <w:rFonts w:ascii="Goudy Old Style" w:eastAsia="Times New Roman" w:hAnsi="Goudy Old Style" w:cs="Times New Roman"/>
          <w:sz w:val="24"/>
          <w:szCs w:val="24"/>
          <w:lang w:val="en" w:eastAsia="en-ID"/>
        </w:rPr>
        <w:t>Beding</w:t>
      </w:r>
      <w:proofErr w:type="spellEnd"/>
      <w:r w:rsidRPr="00046962">
        <w:rPr>
          <w:rFonts w:ascii="Goudy Old Style" w:eastAsia="Times New Roman" w:hAnsi="Goudy Old Style" w:cs="Times New Roman"/>
          <w:sz w:val="24"/>
          <w:szCs w:val="24"/>
          <w:lang w:val="en" w:eastAsia="en-ID"/>
        </w:rPr>
        <w:t xml:space="preserve">, the </w:t>
      </w:r>
      <w:r w:rsidR="008D67E5" w:rsidRPr="00046962">
        <w:rPr>
          <w:rFonts w:ascii="Goudy Old Style" w:hAnsi="Goudy Old Style" w:cs="Times New Roman"/>
          <w:i/>
          <w:iCs/>
          <w:sz w:val="24"/>
          <w:szCs w:val="24"/>
          <w:lang w:val="en-ID"/>
        </w:rPr>
        <w:t xml:space="preserve">ola </w:t>
      </w:r>
      <w:proofErr w:type="spellStart"/>
      <w:r w:rsidR="008D67E5" w:rsidRPr="00046962">
        <w:rPr>
          <w:rFonts w:ascii="Goudy Old Style" w:hAnsi="Goudy Old Style" w:cs="Times New Roman"/>
          <w:i/>
          <w:iCs/>
          <w:sz w:val="24"/>
          <w:szCs w:val="24"/>
          <w:lang w:val="en-ID"/>
        </w:rPr>
        <w:t>nuâng</w:t>
      </w:r>
      <w:proofErr w:type="spellEnd"/>
      <w:r w:rsidRPr="00046962">
        <w:rPr>
          <w:rFonts w:ascii="Goudy Old Style" w:eastAsia="Times New Roman" w:hAnsi="Goudy Old Style" w:cs="Times New Roman"/>
          <w:sz w:val="24"/>
          <w:szCs w:val="24"/>
          <w:lang w:val="en" w:eastAsia="en-ID"/>
        </w:rPr>
        <w:t xml:space="preserve"> capability is the whole of life and work related to the sea. Meanwhile, the capability of </w:t>
      </w:r>
      <w:proofErr w:type="spellStart"/>
      <w:r w:rsidR="008D67E5" w:rsidRPr="00046962">
        <w:rPr>
          <w:rFonts w:ascii="Goudy Old Style" w:hAnsi="Goudy Old Style" w:cs="Times New Roman"/>
          <w:i/>
          <w:iCs/>
          <w:sz w:val="24"/>
          <w:szCs w:val="24"/>
          <w:lang w:val="en-ID"/>
        </w:rPr>
        <w:t>lefa</w:t>
      </w:r>
      <w:proofErr w:type="spellEnd"/>
      <w:r w:rsidR="008D67E5" w:rsidRPr="00046962">
        <w:rPr>
          <w:rFonts w:ascii="Goudy Old Style" w:hAnsi="Goudy Old Style" w:cs="Times New Roman"/>
          <w:i/>
          <w:iCs/>
          <w:sz w:val="24"/>
          <w:szCs w:val="24"/>
          <w:lang w:val="en-ID"/>
        </w:rPr>
        <w:t xml:space="preserve"> </w:t>
      </w:r>
      <w:proofErr w:type="spellStart"/>
      <w:r w:rsidR="008D67E5" w:rsidRPr="00046962">
        <w:rPr>
          <w:rFonts w:ascii="Goudy Old Style" w:hAnsi="Goudy Old Style" w:cs="Times New Roman"/>
          <w:i/>
          <w:iCs/>
          <w:sz w:val="24"/>
          <w:szCs w:val="24"/>
          <w:lang w:val="en-ID"/>
        </w:rPr>
        <w:t>nué</w:t>
      </w:r>
      <w:proofErr w:type="spellEnd"/>
      <w:r w:rsidRPr="00046962">
        <w:rPr>
          <w:rFonts w:ascii="Goudy Old Style" w:eastAsia="Times New Roman" w:hAnsi="Goudy Old Style" w:cs="Times New Roman"/>
          <w:sz w:val="24"/>
          <w:szCs w:val="24"/>
          <w:lang w:val="en" w:eastAsia="en-ID"/>
        </w:rPr>
        <w:t xml:space="preserve"> is the activity of catching whales. These two capabilities are interrelated.</w:t>
      </w:r>
    </w:p>
    <w:p w14:paraId="16E92772"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This resource person was interviewed by researchers in August 2022 in </w:t>
      </w:r>
      <w:proofErr w:type="spellStart"/>
      <w:r w:rsidRPr="00046962">
        <w:rPr>
          <w:rFonts w:ascii="Goudy Old Style" w:eastAsia="Times New Roman" w:hAnsi="Goudy Old Style" w:cs="Times New Roman"/>
          <w:sz w:val="24"/>
          <w:szCs w:val="24"/>
          <w:lang w:val="en" w:eastAsia="en-ID"/>
        </w:rPr>
        <w:t>Cibubur</w:t>
      </w:r>
      <w:proofErr w:type="spellEnd"/>
      <w:r w:rsidRPr="00046962">
        <w:rPr>
          <w:rFonts w:ascii="Goudy Old Style" w:eastAsia="Times New Roman" w:hAnsi="Goudy Old Style" w:cs="Times New Roman"/>
          <w:sz w:val="24"/>
          <w:szCs w:val="24"/>
          <w:lang w:val="en" w:eastAsia="en-ID"/>
        </w:rPr>
        <w:t xml:space="preserve">. He said that the traditional fishing community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has several expressions related to this series of capabilities, namely "to the sea", "at sea", and "to go to sea". "To the sea" means that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orient their lives towards the sea. "At sea" means that every fisherman while at sea has a mandate from the village to bring back whales and sea fish to fulfill the villagers' need for food (figure 3). Meanwhile, "going to sea" means catching whales and other fish as an activity of life.</w:t>
      </w:r>
    </w:p>
    <w:p w14:paraId="099AF41E" w14:textId="7C6178CB" w:rsidR="00DB702F"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Therefore, the social capability "ola </w:t>
      </w:r>
      <w:proofErr w:type="spellStart"/>
      <w:r w:rsidRPr="00046962">
        <w:rPr>
          <w:rFonts w:ascii="Goudy Old Style" w:eastAsia="Times New Roman" w:hAnsi="Goudy Old Style" w:cs="Times New Roman"/>
          <w:sz w:val="24"/>
          <w:szCs w:val="24"/>
          <w:lang w:val="en" w:eastAsia="en-ID"/>
        </w:rPr>
        <w:t>nua-lefa</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sz w:val="24"/>
          <w:szCs w:val="24"/>
          <w:lang w:val="en" w:eastAsia="en-ID"/>
        </w:rPr>
        <w:t>nua</w:t>
      </w:r>
      <w:proofErr w:type="spellEnd"/>
      <w:r w:rsidRPr="00046962">
        <w:rPr>
          <w:rFonts w:ascii="Goudy Old Style" w:eastAsia="Times New Roman" w:hAnsi="Goudy Old Style" w:cs="Times New Roman"/>
          <w:sz w:val="24"/>
          <w:szCs w:val="24"/>
          <w:lang w:val="en" w:eastAsia="en-ID"/>
        </w:rPr>
        <w:t xml:space="preserve">" is a life activity with a social-ecological dimension. In other words, </w:t>
      </w:r>
      <w:r w:rsidR="008D67E5" w:rsidRPr="00046962">
        <w:rPr>
          <w:rFonts w:ascii="Goudy Old Style" w:hAnsi="Goudy Old Style" w:cs="Times New Roman"/>
          <w:i/>
          <w:iCs/>
          <w:sz w:val="24"/>
          <w:szCs w:val="24"/>
          <w:lang w:val="en-ID"/>
        </w:rPr>
        <w:t xml:space="preserve">ola </w:t>
      </w:r>
      <w:proofErr w:type="spellStart"/>
      <w:r w:rsidR="008D67E5" w:rsidRPr="00046962">
        <w:rPr>
          <w:rFonts w:ascii="Goudy Old Style" w:hAnsi="Goudy Old Style" w:cs="Times New Roman"/>
          <w:i/>
          <w:iCs/>
          <w:sz w:val="24"/>
          <w:szCs w:val="24"/>
          <w:lang w:val="en-ID"/>
        </w:rPr>
        <w:t>nuâng-lefa</w:t>
      </w:r>
      <w:proofErr w:type="spellEnd"/>
      <w:r w:rsidR="008D67E5" w:rsidRPr="00046962">
        <w:rPr>
          <w:rFonts w:ascii="Goudy Old Style" w:hAnsi="Goudy Old Style" w:cs="Times New Roman"/>
          <w:i/>
          <w:iCs/>
          <w:sz w:val="24"/>
          <w:szCs w:val="24"/>
          <w:lang w:val="en-ID"/>
        </w:rPr>
        <w:t xml:space="preserve"> </w:t>
      </w:r>
      <w:proofErr w:type="spellStart"/>
      <w:r w:rsidR="008D67E5" w:rsidRPr="00046962">
        <w:rPr>
          <w:rFonts w:ascii="Goudy Old Style" w:hAnsi="Goudy Old Style" w:cs="Times New Roman"/>
          <w:i/>
          <w:iCs/>
          <w:sz w:val="24"/>
          <w:szCs w:val="24"/>
          <w:lang w:val="en-ID"/>
        </w:rPr>
        <w:t>nué</w:t>
      </w:r>
      <w:proofErr w:type="spellEnd"/>
      <w:r w:rsidR="008D67E5" w:rsidRPr="00046962">
        <w:rPr>
          <w:rFonts w:ascii="Goudy Old Style" w:hAnsi="Goudy Old Style"/>
          <w:i/>
          <w:iCs/>
          <w:sz w:val="24"/>
          <w:szCs w:val="24"/>
          <w:lang w:val="en-ID"/>
        </w:rPr>
        <w:t xml:space="preserve"> </w:t>
      </w:r>
      <w:r w:rsidRPr="00046962">
        <w:rPr>
          <w:rFonts w:ascii="Goudy Old Style" w:eastAsia="Times New Roman" w:hAnsi="Goudy Old Style" w:cs="Times New Roman"/>
          <w:sz w:val="24"/>
          <w:szCs w:val="24"/>
          <w:lang w:val="en" w:eastAsia="en-ID"/>
        </w:rPr>
        <w:t xml:space="preserve">is a series of social-ecological capabilities contained in the life universe of the traditional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fishing community. This series of capabilities is an ethical value that is actualized in social life in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village.</w:t>
      </w:r>
    </w:p>
    <w:p w14:paraId="63E4A88D" w14:textId="77777777" w:rsidR="008D67E5" w:rsidRPr="00046962" w:rsidRDefault="008D67E5" w:rsidP="00046962">
      <w:pPr>
        <w:tabs>
          <w:tab w:val="left" w:pos="10992"/>
          <w:tab w:val="left" w:pos="11908"/>
          <w:tab w:val="left" w:pos="12824"/>
          <w:tab w:val="left" w:pos="13740"/>
          <w:tab w:val="left" w:pos="14656"/>
        </w:tabs>
        <w:spacing w:after="200" w:line="240" w:lineRule="auto"/>
        <w:ind w:firstLine="709"/>
        <w:jc w:val="both"/>
        <w:rPr>
          <w:rFonts w:ascii="Goudy Old Style" w:eastAsia="Times New Roman" w:hAnsi="Goudy Old Style" w:cs="Times New Roman"/>
          <w:sz w:val="24"/>
          <w:szCs w:val="24"/>
          <w:lang w:val="en-ID" w:eastAsia="en-ID"/>
        </w:rPr>
      </w:pPr>
    </w:p>
    <w:p w14:paraId="1893E31D" w14:textId="77777777" w:rsidR="00D21A67" w:rsidRPr="00046962" w:rsidRDefault="00000000" w:rsidP="006F04CA">
      <w:pPr>
        <w:spacing w:after="200" w:line="240" w:lineRule="auto"/>
        <w:ind w:left="1843" w:right="395"/>
        <w:jc w:val="both"/>
        <w:rPr>
          <w:rFonts w:ascii="Goudy Old Style" w:hAnsi="Goudy Old Style" w:cs="Times New Roman"/>
          <w:sz w:val="24"/>
          <w:szCs w:val="24"/>
        </w:rPr>
      </w:pPr>
      <w:r w:rsidRPr="00046962">
        <w:rPr>
          <w:rFonts w:ascii="Goudy Old Style" w:hAnsi="Goudy Old Style" w:cs="Times New Roman"/>
          <w:noProof/>
          <w:sz w:val="24"/>
          <w:szCs w:val="24"/>
        </w:rPr>
        <w:drawing>
          <wp:inline distT="0" distB="0" distL="0" distR="0" wp14:anchorId="27A0603F" wp14:editId="69F4E404">
            <wp:extent cx="2485476" cy="1864108"/>
            <wp:effectExtent l="0" t="0" r="0" b="3175"/>
            <wp:docPr id="1357196196" name="Picture 3" descr="A group of people standing around a large black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96196" name="Picture 3" descr="A group of people standing around a large black barre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7851" cy="1888389"/>
                    </a:xfrm>
                    <a:prstGeom prst="rect">
                      <a:avLst/>
                    </a:prstGeom>
                  </pic:spPr>
                </pic:pic>
              </a:graphicData>
            </a:graphic>
          </wp:inline>
        </w:drawing>
      </w:r>
    </w:p>
    <w:p w14:paraId="4D27C6CA" w14:textId="77777777" w:rsidR="006F04CA" w:rsidRPr="006F04CA" w:rsidRDefault="00000000" w:rsidP="006F04CA">
      <w:pPr>
        <w:tabs>
          <w:tab w:val="left" w:pos="10992"/>
          <w:tab w:val="left" w:pos="11908"/>
          <w:tab w:val="left" w:pos="12824"/>
          <w:tab w:val="left" w:pos="13740"/>
          <w:tab w:val="left" w:pos="14656"/>
        </w:tabs>
        <w:spacing w:after="0" w:line="240" w:lineRule="auto"/>
        <w:ind w:left="709" w:right="431"/>
        <w:jc w:val="center"/>
        <w:rPr>
          <w:rFonts w:ascii="Goudy Old Style" w:eastAsia="Times New Roman" w:hAnsi="Goudy Old Style" w:cs="Times New Roman"/>
          <w:b/>
          <w:bCs/>
          <w:sz w:val="24"/>
          <w:szCs w:val="24"/>
          <w:lang w:val="en" w:eastAsia="en-ID"/>
        </w:rPr>
      </w:pPr>
      <w:r w:rsidRPr="006F04CA">
        <w:rPr>
          <w:rFonts w:ascii="Goudy Old Style" w:eastAsia="Times New Roman" w:hAnsi="Goudy Old Style" w:cs="Times New Roman"/>
          <w:b/>
          <w:bCs/>
          <w:sz w:val="24"/>
          <w:szCs w:val="24"/>
          <w:lang w:val="en" w:eastAsia="en-ID"/>
        </w:rPr>
        <w:t>Figure 3:</w:t>
      </w:r>
    </w:p>
    <w:p w14:paraId="538F0FA9" w14:textId="4D9E4E1F" w:rsidR="00661A6B" w:rsidRPr="006F04CA" w:rsidRDefault="00000000" w:rsidP="006F04CA">
      <w:pPr>
        <w:tabs>
          <w:tab w:val="left" w:pos="10992"/>
          <w:tab w:val="left" w:pos="11908"/>
          <w:tab w:val="left" w:pos="12824"/>
          <w:tab w:val="left" w:pos="13740"/>
          <w:tab w:val="left" w:pos="14656"/>
        </w:tabs>
        <w:spacing w:after="200" w:line="240" w:lineRule="auto"/>
        <w:ind w:left="709" w:right="429"/>
        <w:jc w:val="center"/>
        <w:rPr>
          <w:rFonts w:ascii="Goudy Old Style" w:eastAsia="Times New Roman" w:hAnsi="Goudy Old Style" w:cs="Times New Roman"/>
          <w:b/>
          <w:bCs/>
          <w:sz w:val="24"/>
          <w:szCs w:val="24"/>
          <w:lang w:val="en-ID" w:eastAsia="en-ID"/>
        </w:rPr>
      </w:pPr>
      <w:r w:rsidRPr="006F04CA">
        <w:rPr>
          <w:rFonts w:ascii="Goudy Old Style" w:eastAsia="Times New Roman" w:hAnsi="Goudy Old Style" w:cs="Times New Roman"/>
          <w:b/>
          <w:bCs/>
          <w:sz w:val="24"/>
          <w:szCs w:val="24"/>
          <w:lang w:val="en" w:eastAsia="en-ID"/>
        </w:rPr>
        <w:t xml:space="preserve">Distribution of whale meat on </w:t>
      </w:r>
      <w:proofErr w:type="spellStart"/>
      <w:r w:rsidRPr="006F04CA">
        <w:rPr>
          <w:rFonts w:ascii="Goudy Old Style" w:eastAsia="Times New Roman" w:hAnsi="Goudy Old Style" w:cs="Times New Roman"/>
          <w:b/>
          <w:bCs/>
          <w:sz w:val="24"/>
          <w:szCs w:val="24"/>
          <w:lang w:val="en" w:eastAsia="en-ID"/>
        </w:rPr>
        <w:t>Lamalera</w:t>
      </w:r>
      <w:proofErr w:type="spellEnd"/>
      <w:r w:rsidRPr="006F04CA">
        <w:rPr>
          <w:rFonts w:ascii="Goudy Old Style" w:eastAsia="Times New Roman" w:hAnsi="Goudy Old Style" w:cs="Times New Roman"/>
          <w:b/>
          <w:bCs/>
          <w:sz w:val="24"/>
          <w:szCs w:val="24"/>
          <w:lang w:val="en" w:eastAsia="en-ID"/>
        </w:rPr>
        <w:t xml:space="preserve"> Beach in November 2022. Photo taken by Alexander Aur.</w:t>
      </w:r>
    </w:p>
    <w:p w14:paraId="4716C3DD" w14:textId="26CB5263" w:rsidR="00526DC9" w:rsidRPr="00046962" w:rsidRDefault="00000000" w:rsidP="006F04CA">
      <w:pPr>
        <w:tabs>
          <w:tab w:val="left" w:pos="10076"/>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third element is the </w:t>
      </w:r>
      <w:proofErr w:type="spellStart"/>
      <w:r w:rsidRPr="00046962">
        <w:rPr>
          <w:rFonts w:ascii="Goudy Old Style" w:eastAsia="Times New Roman" w:hAnsi="Goudy Old Style" w:cs="Times New Roman"/>
          <w:i/>
          <w:iCs/>
          <w:sz w:val="24"/>
          <w:szCs w:val="24"/>
          <w:lang w:val="en" w:eastAsia="en-ID"/>
        </w:rPr>
        <w:t>lena-laja</w:t>
      </w:r>
      <w:proofErr w:type="spellEnd"/>
      <w:r w:rsidRPr="00046962">
        <w:rPr>
          <w:rFonts w:ascii="Goudy Old Style" w:eastAsia="Times New Roman" w:hAnsi="Goudy Old Style" w:cs="Times New Roman"/>
          <w:i/>
          <w:iCs/>
          <w:sz w:val="24"/>
          <w:szCs w:val="24"/>
          <w:lang w:val="en" w:eastAsia="en-ID"/>
        </w:rPr>
        <w:t>/</w:t>
      </w:r>
      <w:proofErr w:type="spellStart"/>
      <w:r w:rsidRPr="00046962">
        <w:rPr>
          <w:rFonts w:ascii="Goudy Old Style" w:eastAsia="Times New Roman" w:hAnsi="Goudy Old Style" w:cs="Times New Roman"/>
          <w:i/>
          <w:iCs/>
          <w:sz w:val="24"/>
          <w:szCs w:val="24"/>
          <w:lang w:val="en" w:eastAsia="en-ID"/>
        </w:rPr>
        <w:t>peledang</w:t>
      </w:r>
      <w:proofErr w:type="spellEnd"/>
      <w:r w:rsidRPr="00046962">
        <w:rPr>
          <w:rFonts w:ascii="Goudy Old Style" w:eastAsia="Times New Roman" w:hAnsi="Goudy Old Style" w:cs="Times New Roman"/>
          <w:sz w:val="24"/>
          <w:szCs w:val="24"/>
          <w:lang w:val="en" w:eastAsia="en-ID"/>
        </w:rPr>
        <w:t xml:space="preserve"> or sailboat (Figure 4). The boat is made from local natural materials that are environmentally friendly. The boat as a marker of the social capability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community is revealed in the customary rites in the process of making a boat starting from the initial stage until a complete boat is formed. Every part of a screen contains traditional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and meaning (</w:t>
      </w:r>
      <w:proofErr w:type="spellStart"/>
      <w:r w:rsidRPr="00046962">
        <w:rPr>
          <w:rFonts w:ascii="Goudy Old Style" w:eastAsia="Times New Roman" w:hAnsi="Goudy Old Style" w:cs="Times New Roman"/>
          <w:sz w:val="24"/>
          <w:szCs w:val="24"/>
          <w:lang w:val="en" w:eastAsia="en-ID"/>
        </w:rPr>
        <w:t>Oleona</w:t>
      </w:r>
      <w:proofErr w:type="spellEnd"/>
      <w:r w:rsidRPr="00046962">
        <w:rPr>
          <w:rFonts w:ascii="Goudy Old Style" w:eastAsia="Times New Roman" w:hAnsi="Goudy Old Style" w:cs="Times New Roman"/>
          <w:sz w:val="24"/>
          <w:szCs w:val="24"/>
          <w:lang w:val="en" w:eastAsia="en-ID"/>
        </w:rPr>
        <w:t xml:space="preserve"> and </w:t>
      </w:r>
      <w:proofErr w:type="spellStart"/>
      <w:r w:rsidRPr="00046962">
        <w:rPr>
          <w:rFonts w:ascii="Goudy Old Style" w:eastAsia="Times New Roman" w:hAnsi="Goudy Old Style" w:cs="Times New Roman"/>
          <w:sz w:val="24"/>
          <w:szCs w:val="24"/>
          <w:lang w:val="en" w:eastAsia="en-ID"/>
        </w:rPr>
        <w:t>Bataona</w:t>
      </w:r>
      <w:proofErr w:type="spellEnd"/>
      <w:r w:rsidRPr="00046962">
        <w:rPr>
          <w:rFonts w:ascii="Goudy Old Style" w:eastAsia="Times New Roman" w:hAnsi="Goudy Old Style" w:cs="Times New Roman"/>
          <w:sz w:val="24"/>
          <w:szCs w:val="24"/>
          <w:lang w:val="en" w:eastAsia="en-ID"/>
        </w:rPr>
        <w:t xml:space="preserve">, 2001). Therefore, sailboats are not merely a material means for </w:t>
      </w:r>
      <w:r w:rsidR="008D67E5" w:rsidRPr="00046962">
        <w:rPr>
          <w:rFonts w:ascii="Goudy Old Style" w:hAnsi="Goudy Old Style" w:cs="Times New Roman"/>
          <w:i/>
          <w:iCs/>
          <w:sz w:val="24"/>
          <w:szCs w:val="24"/>
          <w:lang w:val="en-ID"/>
        </w:rPr>
        <w:t xml:space="preserve">ola </w:t>
      </w:r>
      <w:proofErr w:type="spellStart"/>
      <w:r w:rsidR="008D67E5" w:rsidRPr="00046962">
        <w:rPr>
          <w:rFonts w:ascii="Goudy Old Style" w:hAnsi="Goudy Old Style" w:cs="Times New Roman"/>
          <w:i/>
          <w:iCs/>
          <w:sz w:val="24"/>
          <w:szCs w:val="24"/>
          <w:lang w:val="en-ID"/>
        </w:rPr>
        <w:t>nuâng-lefa</w:t>
      </w:r>
      <w:proofErr w:type="spellEnd"/>
      <w:r w:rsidR="008D67E5" w:rsidRPr="00046962">
        <w:rPr>
          <w:rFonts w:ascii="Goudy Old Style" w:hAnsi="Goudy Old Style" w:cs="Times New Roman"/>
          <w:i/>
          <w:iCs/>
          <w:sz w:val="24"/>
          <w:szCs w:val="24"/>
          <w:lang w:val="en-ID"/>
        </w:rPr>
        <w:t xml:space="preserve"> </w:t>
      </w:r>
      <w:proofErr w:type="spellStart"/>
      <w:r w:rsidR="008D67E5" w:rsidRPr="00046962">
        <w:rPr>
          <w:rFonts w:ascii="Goudy Old Style" w:hAnsi="Goudy Old Style" w:cs="Times New Roman"/>
          <w:i/>
          <w:iCs/>
          <w:sz w:val="24"/>
          <w:szCs w:val="24"/>
          <w:lang w:val="en-ID"/>
        </w:rPr>
        <w:t>nué</w:t>
      </w:r>
      <w:proofErr w:type="spellEnd"/>
      <w:r w:rsidR="008D67E5" w:rsidRPr="00046962">
        <w:rPr>
          <w:rFonts w:ascii="Goudy Old Style" w:hAnsi="Goudy Old Style"/>
          <w:i/>
          <w:iCs/>
          <w:sz w:val="24"/>
          <w:szCs w:val="24"/>
          <w:lang w:val="en-ID"/>
        </w:rPr>
        <w:t xml:space="preserve"> </w:t>
      </w:r>
      <w:r w:rsidRPr="00046962">
        <w:rPr>
          <w:rFonts w:ascii="Goudy Old Style" w:eastAsia="Times New Roman" w:hAnsi="Goudy Old Style" w:cs="Times New Roman"/>
          <w:sz w:val="24"/>
          <w:szCs w:val="24"/>
          <w:lang w:val="en" w:eastAsia="en-ID"/>
        </w:rPr>
        <w:t>activities or activities for catching whales and other fish.</w:t>
      </w:r>
    </w:p>
    <w:p w14:paraId="4F64E215" w14:textId="048BDD02" w:rsidR="00526DC9" w:rsidRPr="00046962" w:rsidRDefault="00000000" w:rsidP="006F04CA">
      <w:pPr>
        <w:tabs>
          <w:tab w:val="left" w:pos="10076"/>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live the boat as life. </w:t>
      </w:r>
      <w:r w:rsidRPr="00046962">
        <w:rPr>
          <w:rFonts w:ascii="Goudy Old Style" w:eastAsia="Times New Roman" w:hAnsi="Goudy Old Style" w:cs="Times New Roman"/>
          <w:i/>
          <w:iCs/>
          <w:sz w:val="24"/>
          <w:szCs w:val="24"/>
          <w:lang w:val="en" w:eastAsia="en-ID"/>
        </w:rPr>
        <w:t>Tena</w:t>
      </w:r>
      <w:r w:rsidR="008D67E5"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laja</w:t>
      </w:r>
      <w:proofErr w:type="spellEnd"/>
      <w:r w:rsidRPr="00046962">
        <w:rPr>
          <w:rFonts w:ascii="Goudy Old Style" w:eastAsia="Times New Roman" w:hAnsi="Goudy Old Style" w:cs="Times New Roman"/>
          <w:sz w:val="24"/>
          <w:szCs w:val="24"/>
          <w:lang w:val="en" w:eastAsia="en-ID"/>
        </w:rPr>
        <w:t xml:space="preserve"> is a unified whole and cannot be separated. In the cosmology of the life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apart from being a tradition, sailing boats are a cultural concept or a way of encoding and living the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of society through their shape, size, and attributes (</w:t>
      </w:r>
      <w:proofErr w:type="spellStart"/>
      <w:r w:rsidRPr="00046962">
        <w:rPr>
          <w:rFonts w:ascii="Goudy Old Style" w:eastAsia="Times New Roman" w:hAnsi="Goudy Old Style" w:cs="Times New Roman"/>
          <w:sz w:val="24"/>
          <w:szCs w:val="24"/>
          <w:lang w:val="en" w:eastAsia="en-ID"/>
        </w:rPr>
        <w:t>Beraf</w:t>
      </w:r>
      <w:proofErr w:type="spellEnd"/>
      <w:r w:rsidRPr="00046962">
        <w:rPr>
          <w:rFonts w:ascii="Goudy Old Style" w:eastAsia="Times New Roman" w:hAnsi="Goudy Old Style" w:cs="Times New Roman"/>
          <w:sz w:val="24"/>
          <w:szCs w:val="24"/>
          <w:lang w:val="en" w:eastAsia="en-ID"/>
        </w:rPr>
        <w:t xml:space="preserve">, 2008). Every part and position of the parts that make up a sailboat has a significant meaning. Therefore, the sailboat is positioned as an organism that is managed to represent </w:t>
      </w:r>
      <w:proofErr w:type="spellStart"/>
      <w:r w:rsidRPr="00046962">
        <w:rPr>
          <w:rFonts w:ascii="Goudy Old Style" w:eastAsia="Times New Roman" w:hAnsi="Goudy Old Style" w:cs="Times New Roman"/>
          <w:sz w:val="24"/>
          <w:szCs w:val="24"/>
          <w:lang w:val="en" w:eastAsia="en-ID"/>
        </w:rPr>
        <w:t>Lamalera's</w:t>
      </w:r>
      <w:proofErr w:type="spellEnd"/>
      <w:r w:rsidRPr="00046962">
        <w:rPr>
          <w:rFonts w:ascii="Goudy Old Style" w:eastAsia="Times New Roman" w:hAnsi="Goudy Old Style" w:cs="Times New Roman"/>
          <w:sz w:val="24"/>
          <w:szCs w:val="24"/>
          <w:lang w:val="en" w:eastAsia="en-ID"/>
        </w:rPr>
        <w:t xml:space="preserve"> various understandings, desires, and life philosophies.</w:t>
      </w:r>
    </w:p>
    <w:p w14:paraId="6C420F93" w14:textId="77777777" w:rsidR="00526DC9" w:rsidRPr="00046962" w:rsidRDefault="00000000" w:rsidP="006F04CA">
      <w:pPr>
        <w:tabs>
          <w:tab w:val="left" w:pos="10076"/>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With such representation and as part of social capabilities, sailboats are constructed, treated, and organized like human bodies. The meaning of each part or organ of a sailing boat resembles human organs with unique and distinctive functions and roles. Three major parts of the sailboat are meaningful as organs. Each subject who occupies a position in the sections in question carries out their respective roles (</w:t>
      </w:r>
      <w:proofErr w:type="spellStart"/>
      <w:r w:rsidRPr="00046962">
        <w:rPr>
          <w:rFonts w:ascii="Goudy Old Style" w:eastAsia="Times New Roman" w:hAnsi="Goudy Old Style" w:cs="Times New Roman"/>
          <w:sz w:val="24"/>
          <w:szCs w:val="24"/>
          <w:lang w:val="en" w:eastAsia="en-ID"/>
        </w:rPr>
        <w:t>Beraf</w:t>
      </w:r>
      <w:proofErr w:type="spellEnd"/>
      <w:r w:rsidRPr="00046962">
        <w:rPr>
          <w:rFonts w:ascii="Goudy Old Style" w:eastAsia="Times New Roman" w:hAnsi="Goudy Old Style" w:cs="Times New Roman"/>
          <w:sz w:val="24"/>
          <w:szCs w:val="24"/>
          <w:lang w:val="en" w:eastAsia="en-ID"/>
        </w:rPr>
        <w:t>, 2008).</w:t>
      </w:r>
    </w:p>
    <w:p w14:paraId="3D5C7356" w14:textId="3281904F" w:rsidR="00526DC9" w:rsidRPr="00046962" w:rsidRDefault="00000000" w:rsidP="006F04CA">
      <w:pPr>
        <w:tabs>
          <w:tab w:val="left" w:pos="10076"/>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lastRenderedPageBreak/>
        <w:t xml:space="preserve">First, </w:t>
      </w:r>
      <w:proofErr w:type="spellStart"/>
      <w:r w:rsidRPr="00046962">
        <w:rPr>
          <w:rFonts w:ascii="Goudy Old Style" w:eastAsia="Times New Roman" w:hAnsi="Goudy Old Style" w:cs="Times New Roman"/>
          <w:i/>
          <w:iCs/>
          <w:sz w:val="24"/>
          <w:szCs w:val="24"/>
          <w:lang w:val="en" w:eastAsia="en-ID"/>
        </w:rPr>
        <w:t>mnula-blobos</w:t>
      </w:r>
      <w:proofErr w:type="spellEnd"/>
      <w:r w:rsidRPr="00046962">
        <w:rPr>
          <w:rFonts w:ascii="Goudy Old Style" w:eastAsia="Times New Roman" w:hAnsi="Goudy Old Style" w:cs="Times New Roman"/>
          <w:sz w:val="24"/>
          <w:szCs w:val="24"/>
          <w:lang w:val="en" w:eastAsia="en-ID"/>
        </w:rPr>
        <w:t xml:space="preserve">. Located at the front of the sailboat and acts as the head, which is an organ that significantly indicates the actual presence of a sailboat at sea or staying in its ward. On the </w:t>
      </w:r>
      <w:proofErr w:type="spellStart"/>
      <w:r w:rsidRPr="00046962">
        <w:rPr>
          <w:rFonts w:ascii="Goudy Old Style" w:eastAsia="Times New Roman" w:hAnsi="Goudy Old Style" w:cs="Times New Roman"/>
          <w:i/>
          <w:iCs/>
          <w:sz w:val="24"/>
          <w:szCs w:val="24"/>
          <w:lang w:val="en" w:eastAsia="en-ID"/>
        </w:rPr>
        <w:t>mnula</w:t>
      </w:r>
      <w:proofErr w:type="spellEnd"/>
      <w:r w:rsidRPr="00046962">
        <w:rPr>
          <w:rFonts w:ascii="Goudy Old Style" w:eastAsia="Times New Roman" w:hAnsi="Goudy Old Style" w:cs="Times New Roman"/>
          <w:sz w:val="24"/>
          <w:szCs w:val="24"/>
          <w:lang w:val="en" w:eastAsia="en-ID"/>
        </w:rPr>
        <w:t xml:space="preserve"> attached </w:t>
      </w:r>
      <w:proofErr w:type="spellStart"/>
      <w:r w:rsidRPr="00046962">
        <w:rPr>
          <w:rFonts w:ascii="Goudy Old Style" w:eastAsia="Times New Roman" w:hAnsi="Goudy Old Style" w:cs="Times New Roman"/>
          <w:i/>
          <w:iCs/>
          <w:sz w:val="24"/>
          <w:szCs w:val="24"/>
          <w:lang w:val="en" w:eastAsia="en-ID"/>
        </w:rPr>
        <w:t>blobos</w:t>
      </w:r>
      <w:proofErr w:type="spellEnd"/>
      <w:r w:rsidRPr="00046962">
        <w:rPr>
          <w:rFonts w:ascii="Goudy Old Style" w:eastAsia="Times New Roman" w:hAnsi="Goudy Old Style" w:cs="Times New Roman"/>
          <w:sz w:val="24"/>
          <w:szCs w:val="24"/>
          <w:lang w:val="en" w:eastAsia="en-ID"/>
        </w:rPr>
        <w:t xml:space="preserve"> as a sign of honor and authority of a sailing boat. When the sailboat is used for going to sea, the </w:t>
      </w:r>
      <w:proofErr w:type="spellStart"/>
      <w:r w:rsidRPr="00046962">
        <w:rPr>
          <w:rFonts w:ascii="Goudy Old Style" w:eastAsia="Times New Roman" w:hAnsi="Goudy Old Style" w:cs="Times New Roman"/>
          <w:i/>
          <w:iCs/>
          <w:sz w:val="24"/>
          <w:szCs w:val="24"/>
          <w:lang w:val="en" w:eastAsia="en-ID"/>
        </w:rPr>
        <w:t>blobos</w:t>
      </w:r>
      <w:proofErr w:type="spellEnd"/>
      <w:r w:rsidRPr="00046962">
        <w:rPr>
          <w:rFonts w:ascii="Goudy Old Style" w:eastAsia="Times New Roman" w:hAnsi="Goudy Old Style" w:cs="Times New Roman"/>
          <w:sz w:val="24"/>
          <w:szCs w:val="24"/>
          <w:lang w:val="en" w:eastAsia="en-ID"/>
        </w:rPr>
        <w:t xml:space="preserve"> is released from the </w:t>
      </w:r>
      <w:proofErr w:type="spellStart"/>
      <w:r w:rsidRPr="00046962">
        <w:rPr>
          <w:rFonts w:ascii="Goudy Old Style" w:eastAsia="Times New Roman" w:hAnsi="Goudy Old Style" w:cs="Times New Roman"/>
          <w:i/>
          <w:iCs/>
          <w:sz w:val="24"/>
          <w:szCs w:val="24"/>
          <w:lang w:val="en" w:eastAsia="en-ID"/>
        </w:rPr>
        <w:t>mnula</w:t>
      </w:r>
      <w:proofErr w:type="spellEnd"/>
      <w:r w:rsidRPr="00046962">
        <w:rPr>
          <w:rFonts w:ascii="Goudy Old Style" w:eastAsia="Times New Roman" w:hAnsi="Goudy Old Style" w:cs="Times New Roman"/>
          <w:sz w:val="24"/>
          <w:szCs w:val="24"/>
          <w:lang w:val="en" w:eastAsia="en-ID"/>
        </w:rPr>
        <w:t xml:space="preserve"> as a sign of willingness and openness to enter the sea which is the battlefield and life orientation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w:t>
      </w:r>
    </w:p>
    <w:p w14:paraId="1EC18AAD" w14:textId="1A8B051D" w:rsidR="00526DC9" w:rsidRPr="00046962" w:rsidRDefault="00000000" w:rsidP="006F04CA">
      <w:pPr>
        <w:tabs>
          <w:tab w:val="left" w:pos="10076"/>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Second, </w:t>
      </w:r>
      <w:proofErr w:type="spellStart"/>
      <w:r w:rsidRPr="00046962">
        <w:rPr>
          <w:rFonts w:ascii="Goudy Old Style" w:eastAsia="Times New Roman" w:hAnsi="Goudy Old Style" w:cs="Times New Roman"/>
          <w:i/>
          <w:iCs/>
          <w:sz w:val="24"/>
          <w:szCs w:val="24"/>
          <w:lang w:val="en" w:eastAsia="en-ID"/>
        </w:rPr>
        <w:t>hammâ</w:t>
      </w:r>
      <w:proofErr w:type="spellEnd"/>
      <w:r w:rsidRPr="00046962">
        <w:rPr>
          <w:rFonts w:ascii="Goudy Old Style" w:eastAsia="Times New Roman" w:hAnsi="Goudy Old Style" w:cs="Times New Roman"/>
          <w:i/>
          <w:iCs/>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lolo</w:t>
      </w:r>
      <w:proofErr w:type="spellEnd"/>
      <w:r w:rsidRPr="00046962">
        <w:rPr>
          <w:rFonts w:ascii="Goudy Old Style" w:eastAsia="Times New Roman" w:hAnsi="Goudy Old Style" w:cs="Times New Roman"/>
          <w:sz w:val="24"/>
          <w:szCs w:val="24"/>
          <w:lang w:val="en" w:eastAsia="en-ID"/>
        </w:rPr>
        <w:t xml:space="preserve">. It is found at the front of the sailboat and functions as a bridge. This part is the most important organ for a </w:t>
      </w:r>
      <w:proofErr w:type="spellStart"/>
      <w:r w:rsidRPr="00046962">
        <w:rPr>
          <w:rFonts w:ascii="Goudy Old Style" w:eastAsia="Times New Roman" w:hAnsi="Goudy Old Style" w:cs="Times New Roman"/>
          <w:i/>
          <w:iCs/>
          <w:sz w:val="24"/>
          <w:szCs w:val="24"/>
          <w:lang w:val="en" w:eastAsia="en-ID"/>
        </w:rPr>
        <w:t>lamafa</w:t>
      </w:r>
      <w:proofErr w:type="spellEnd"/>
      <w:r w:rsidRPr="00046962">
        <w:rPr>
          <w:rFonts w:ascii="Goudy Old Style" w:eastAsia="Times New Roman" w:hAnsi="Goudy Old Style" w:cs="Times New Roman"/>
          <w:sz w:val="24"/>
          <w:szCs w:val="24"/>
          <w:lang w:val="en" w:eastAsia="en-ID"/>
        </w:rPr>
        <w:t xml:space="preserve"> or sailboat leader and spearman or stabber. It is in this organ that a </w:t>
      </w:r>
      <w:proofErr w:type="spellStart"/>
      <w:r w:rsidRPr="00046962">
        <w:rPr>
          <w:rFonts w:ascii="Goudy Old Style" w:eastAsia="Times New Roman" w:hAnsi="Goudy Old Style" w:cs="Times New Roman"/>
          <w:i/>
          <w:iCs/>
          <w:sz w:val="24"/>
          <w:szCs w:val="24"/>
          <w:lang w:val="en" w:eastAsia="en-ID"/>
        </w:rPr>
        <w:t>lamafa</w:t>
      </w:r>
      <w:proofErr w:type="spellEnd"/>
      <w:r w:rsidRPr="00046962">
        <w:rPr>
          <w:rFonts w:ascii="Goudy Old Style" w:eastAsia="Times New Roman" w:hAnsi="Goudy Old Style" w:cs="Times New Roman"/>
          <w:sz w:val="24"/>
          <w:szCs w:val="24"/>
          <w:lang w:val="en" w:eastAsia="en-ID"/>
        </w:rPr>
        <w:t xml:space="preserve"> executes the desires, decisions, and hopes of all villagers. Therefore, this section is the cornerstone of the village's vision, and the </w:t>
      </w:r>
      <w:proofErr w:type="spellStart"/>
      <w:r w:rsidRPr="00046962">
        <w:rPr>
          <w:rFonts w:ascii="Goudy Old Style" w:eastAsia="Times New Roman" w:hAnsi="Goudy Old Style" w:cs="Times New Roman"/>
          <w:i/>
          <w:iCs/>
          <w:sz w:val="24"/>
          <w:szCs w:val="24"/>
          <w:lang w:val="en" w:eastAsia="en-ID"/>
        </w:rPr>
        <w:t>lamafa</w:t>
      </w:r>
      <w:proofErr w:type="spellEnd"/>
      <w:r w:rsidRPr="00046962">
        <w:rPr>
          <w:rFonts w:ascii="Goudy Old Style" w:eastAsia="Times New Roman" w:hAnsi="Goudy Old Style" w:cs="Times New Roman"/>
          <w:sz w:val="24"/>
          <w:szCs w:val="24"/>
          <w:lang w:val="en" w:eastAsia="en-ID"/>
        </w:rPr>
        <w:t xml:space="preserve"> is tasked with ensuring that vision through the act of stabbing a whale. The catch is brought back to the village and distributed to all villagers according to their respective social roles and conditions.</w:t>
      </w:r>
    </w:p>
    <w:p w14:paraId="01F1DFED" w14:textId="57A220C5" w:rsidR="00526DC9" w:rsidRDefault="00000000" w:rsidP="006F04CA">
      <w:pPr>
        <w:tabs>
          <w:tab w:val="left" w:pos="10076"/>
          <w:tab w:val="left" w:pos="10992"/>
          <w:tab w:val="left" w:pos="11908"/>
          <w:tab w:val="left" w:pos="12824"/>
          <w:tab w:val="left" w:pos="13740"/>
          <w:tab w:val="left" w:pos="14656"/>
        </w:tabs>
        <w:spacing w:after="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Third, </w:t>
      </w:r>
      <w:proofErr w:type="spellStart"/>
      <w:r w:rsidRPr="00046962">
        <w:rPr>
          <w:rFonts w:ascii="Goudy Old Style" w:eastAsia="Times New Roman" w:hAnsi="Goudy Old Style" w:cs="Times New Roman"/>
          <w:i/>
          <w:iCs/>
          <w:sz w:val="24"/>
          <w:szCs w:val="24"/>
          <w:lang w:val="en" w:eastAsia="en-ID"/>
        </w:rPr>
        <w:t>uring-lamauri</w:t>
      </w:r>
      <w:proofErr w:type="spellEnd"/>
      <w:r w:rsidRPr="00046962">
        <w:rPr>
          <w:rFonts w:ascii="Goudy Old Style" w:eastAsia="Times New Roman" w:hAnsi="Goudy Old Style" w:cs="Times New Roman"/>
          <w:sz w:val="24"/>
          <w:szCs w:val="24"/>
          <w:lang w:val="en" w:eastAsia="en-ID"/>
        </w:rPr>
        <w:t xml:space="preserve">. </w:t>
      </w:r>
      <w:proofErr w:type="spellStart"/>
      <w:r w:rsidRPr="00046962">
        <w:rPr>
          <w:rFonts w:ascii="Goudy Old Style" w:eastAsia="Times New Roman" w:hAnsi="Goudy Old Style" w:cs="Times New Roman"/>
          <w:i/>
          <w:iCs/>
          <w:sz w:val="24"/>
          <w:szCs w:val="24"/>
          <w:lang w:val="en" w:eastAsia="en-ID"/>
        </w:rPr>
        <w:t>Uring</w:t>
      </w:r>
      <w:proofErr w:type="spellEnd"/>
      <w:r w:rsidRPr="00046962">
        <w:rPr>
          <w:rFonts w:ascii="Goudy Old Style" w:eastAsia="Times New Roman" w:hAnsi="Goudy Old Style" w:cs="Times New Roman"/>
          <w:sz w:val="24"/>
          <w:szCs w:val="24"/>
          <w:lang w:val="en" w:eastAsia="en-ID"/>
        </w:rPr>
        <w:t xml:space="preserve"> means behind. </w:t>
      </w:r>
      <w:r w:rsidRPr="00046962">
        <w:rPr>
          <w:rFonts w:ascii="Goudy Old Style" w:eastAsia="Times New Roman" w:hAnsi="Goudy Old Style" w:cs="Times New Roman"/>
          <w:i/>
          <w:iCs/>
          <w:sz w:val="24"/>
          <w:szCs w:val="24"/>
          <w:lang w:val="en" w:eastAsia="en-ID"/>
        </w:rPr>
        <w:t>Lamauri</w:t>
      </w:r>
      <w:r w:rsidRPr="00046962">
        <w:rPr>
          <w:rFonts w:ascii="Goudy Old Style" w:eastAsia="Times New Roman" w:hAnsi="Goudy Old Style" w:cs="Times New Roman"/>
          <w:sz w:val="24"/>
          <w:szCs w:val="24"/>
          <w:lang w:val="en" w:eastAsia="en-ID"/>
        </w:rPr>
        <w:t xml:space="preserve"> means helmsman. The </w:t>
      </w:r>
      <w:proofErr w:type="spellStart"/>
      <w:r w:rsidRPr="00046962">
        <w:rPr>
          <w:rFonts w:ascii="Goudy Old Style" w:eastAsia="Times New Roman" w:hAnsi="Goudy Old Style" w:cs="Times New Roman"/>
          <w:i/>
          <w:iCs/>
          <w:sz w:val="24"/>
          <w:szCs w:val="24"/>
          <w:lang w:val="en" w:eastAsia="en-ID"/>
        </w:rPr>
        <w:t>uring</w:t>
      </w:r>
      <w:proofErr w:type="spellEnd"/>
      <w:r w:rsidRPr="00046962">
        <w:rPr>
          <w:rFonts w:ascii="Goudy Old Style" w:eastAsia="Times New Roman" w:hAnsi="Goudy Old Style" w:cs="Times New Roman"/>
          <w:sz w:val="24"/>
          <w:szCs w:val="24"/>
          <w:lang w:val="en" w:eastAsia="en-ID"/>
        </w:rPr>
        <w:t xml:space="preserve"> is found at the back or stern of the sailboat. The two things are inseparable. Like the legs in humans, the </w:t>
      </w:r>
      <w:proofErr w:type="spellStart"/>
      <w:r w:rsidRPr="00046962">
        <w:rPr>
          <w:rFonts w:ascii="Goudy Old Style" w:eastAsia="Times New Roman" w:hAnsi="Goudy Old Style" w:cs="Times New Roman"/>
          <w:i/>
          <w:iCs/>
          <w:sz w:val="24"/>
          <w:szCs w:val="24"/>
          <w:lang w:val="en" w:eastAsia="en-ID"/>
        </w:rPr>
        <w:t>uring</w:t>
      </w:r>
      <w:proofErr w:type="spellEnd"/>
      <w:r w:rsidRPr="00046962">
        <w:rPr>
          <w:rFonts w:ascii="Goudy Old Style" w:eastAsia="Times New Roman" w:hAnsi="Goudy Old Style" w:cs="Times New Roman"/>
          <w:sz w:val="24"/>
          <w:szCs w:val="24"/>
          <w:lang w:val="en" w:eastAsia="en-ID"/>
        </w:rPr>
        <w:t xml:space="preserve"> functions as an organ that has the role of steering a sailboat. </w:t>
      </w:r>
      <w:r w:rsidRPr="00046962">
        <w:rPr>
          <w:rFonts w:ascii="Goudy Old Style" w:eastAsia="Times New Roman" w:hAnsi="Goudy Old Style" w:cs="Times New Roman"/>
          <w:i/>
          <w:iCs/>
          <w:sz w:val="24"/>
          <w:szCs w:val="24"/>
          <w:lang w:val="en" w:eastAsia="en-ID"/>
        </w:rPr>
        <w:t>Lamauri</w:t>
      </w:r>
      <w:r w:rsidRPr="00046962">
        <w:rPr>
          <w:rFonts w:ascii="Goudy Old Style" w:eastAsia="Times New Roman" w:hAnsi="Goudy Old Style" w:cs="Times New Roman"/>
          <w:sz w:val="24"/>
          <w:szCs w:val="24"/>
          <w:lang w:val="en" w:eastAsia="en-ID"/>
        </w:rPr>
        <w:t xml:space="preserve"> plays the role of directing from behind the sailboat so that it remains focused on the shared vision led by the </w:t>
      </w:r>
      <w:proofErr w:type="spellStart"/>
      <w:r w:rsidRPr="00046962">
        <w:rPr>
          <w:rFonts w:ascii="Goudy Old Style" w:eastAsia="Times New Roman" w:hAnsi="Goudy Old Style" w:cs="Times New Roman"/>
          <w:i/>
          <w:iCs/>
          <w:sz w:val="24"/>
          <w:szCs w:val="24"/>
          <w:lang w:val="en" w:eastAsia="en-ID"/>
        </w:rPr>
        <w:t>lamafa</w:t>
      </w:r>
      <w:proofErr w:type="spellEnd"/>
      <w:r w:rsidRPr="00046962">
        <w:rPr>
          <w:rFonts w:ascii="Goudy Old Style" w:eastAsia="Times New Roman" w:hAnsi="Goudy Old Style" w:cs="Times New Roman"/>
          <w:sz w:val="24"/>
          <w:szCs w:val="24"/>
          <w:lang w:val="en" w:eastAsia="en-ID"/>
        </w:rPr>
        <w:t xml:space="preserve"> on the bridge of the sailboat.</w:t>
      </w:r>
    </w:p>
    <w:p w14:paraId="6887F8E5" w14:textId="77777777" w:rsidR="006F04CA" w:rsidRDefault="006F04CA" w:rsidP="006F04CA">
      <w:pPr>
        <w:tabs>
          <w:tab w:val="left" w:pos="10076"/>
          <w:tab w:val="left" w:pos="10992"/>
          <w:tab w:val="left" w:pos="11908"/>
          <w:tab w:val="left" w:pos="12824"/>
          <w:tab w:val="left" w:pos="13740"/>
          <w:tab w:val="left" w:pos="14656"/>
        </w:tabs>
        <w:spacing w:after="0" w:line="240" w:lineRule="auto"/>
        <w:ind w:firstLine="567"/>
        <w:jc w:val="both"/>
        <w:rPr>
          <w:rFonts w:ascii="Goudy Old Style" w:eastAsia="Times New Roman" w:hAnsi="Goudy Old Style" w:cs="Times New Roman"/>
          <w:sz w:val="24"/>
          <w:szCs w:val="24"/>
          <w:lang w:val="en" w:eastAsia="en-ID"/>
        </w:rPr>
      </w:pPr>
    </w:p>
    <w:p w14:paraId="065E98AE" w14:textId="64313359" w:rsidR="006F04CA" w:rsidRDefault="006F04CA" w:rsidP="006F04CA">
      <w:pPr>
        <w:tabs>
          <w:tab w:val="left" w:pos="10076"/>
          <w:tab w:val="left" w:pos="10992"/>
          <w:tab w:val="left" w:pos="11908"/>
          <w:tab w:val="left" w:pos="12824"/>
          <w:tab w:val="left" w:pos="13740"/>
          <w:tab w:val="left" w:pos="14656"/>
        </w:tabs>
        <w:spacing w:after="200" w:line="240" w:lineRule="auto"/>
        <w:ind w:left="1843"/>
        <w:jc w:val="both"/>
        <w:rPr>
          <w:rFonts w:ascii="Goudy Old Style" w:eastAsia="Times New Roman" w:hAnsi="Goudy Old Style" w:cs="Times New Roman"/>
          <w:sz w:val="24"/>
          <w:szCs w:val="24"/>
          <w:lang w:val="en" w:eastAsia="en-ID"/>
        </w:rPr>
      </w:pPr>
      <w:r w:rsidRPr="00046962">
        <w:rPr>
          <w:rFonts w:ascii="Goudy Old Style" w:hAnsi="Goudy Old Style" w:cs="Times New Roman"/>
          <w:noProof/>
          <w:sz w:val="24"/>
          <w:szCs w:val="24"/>
        </w:rPr>
        <w:drawing>
          <wp:inline distT="0" distB="0" distL="0" distR="0" wp14:anchorId="4E8BCA47" wp14:editId="01BDD083">
            <wp:extent cx="2712542" cy="2034408"/>
            <wp:effectExtent l="0" t="0" r="0" b="4445"/>
            <wp:docPr id="1944111364" name="Picture 4" descr="A boat under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11364" name="Picture 4" descr="A boat under a roof&#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9560" cy="2077172"/>
                    </a:xfrm>
                    <a:prstGeom prst="rect">
                      <a:avLst/>
                    </a:prstGeom>
                  </pic:spPr>
                </pic:pic>
              </a:graphicData>
            </a:graphic>
          </wp:inline>
        </w:drawing>
      </w:r>
    </w:p>
    <w:p w14:paraId="76997EB9" w14:textId="08B39C7A" w:rsidR="006F04CA" w:rsidRPr="006F04CA" w:rsidRDefault="006F04CA" w:rsidP="006F04CA">
      <w:pPr>
        <w:tabs>
          <w:tab w:val="left" w:pos="10076"/>
          <w:tab w:val="left" w:pos="10992"/>
          <w:tab w:val="left" w:pos="11908"/>
          <w:tab w:val="left" w:pos="12824"/>
          <w:tab w:val="left" w:pos="13740"/>
          <w:tab w:val="left" w:pos="14656"/>
        </w:tabs>
        <w:spacing w:after="0" w:line="240" w:lineRule="auto"/>
        <w:ind w:left="709" w:right="289"/>
        <w:jc w:val="center"/>
        <w:rPr>
          <w:rFonts w:ascii="Goudy Old Style" w:eastAsia="Times New Roman" w:hAnsi="Goudy Old Style" w:cs="Times New Roman"/>
          <w:b/>
          <w:bCs/>
          <w:sz w:val="24"/>
          <w:szCs w:val="24"/>
          <w:lang w:val="en" w:eastAsia="en-ID"/>
        </w:rPr>
      </w:pPr>
      <w:r w:rsidRPr="006F04CA">
        <w:rPr>
          <w:rFonts w:ascii="Goudy Old Style" w:eastAsia="Times New Roman" w:hAnsi="Goudy Old Style" w:cs="Times New Roman"/>
          <w:b/>
          <w:bCs/>
          <w:sz w:val="24"/>
          <w:szCs w:val="24"/>
          <w:lang w:val="en" w:eastAsia="en-ID"/>
        </w:rPr>
        <w:t>Figure 4:</w:t>
      </w:r>
    </w:p>
    <w:p w14:paraId="11881CCB" w14:textId="71842C04" w:rsidR="006F04CA" w:rsidRPr="006F04CA" w:rsidRDefault="006F04CA" w:rsidP="006F04CA">
      <w:pPr>
        <w:tabs>
          <w:tab w:val="left" w:pos="10076"/>
          <w:tab w:val="left" w:pos="10992"/>
          <w:tab w:val="left" w:pos="11908"/>
          <w:tab w:val="left" w:pos="12824"/>
          <w:tab w:val="left" w:pos="13740"/>
          <w:tab w:val="left" w:pos="14656"/>
        </w:tabs>
        <w:spacing w:after="200" w:line="240" w:lineRule="auto"/>
        <w:ind w:left="709" w:right="288"/>
        <w:jc w:val="center"/>
        <w:rPr>
          <w:rFonts w:ascii="Goudy Old Style" w:eastAsia="Times New Roman" w:hAnsi="Goudy Old Style" w:cs="Times New Roman"/>
          <w:b/>
          <w:bCs/>
          <w:sz w:val="24"/>
          <w:szCs w:val="24"/>
          <w:lang w:val="en-ID" w:eastAsia="en-ID"/>
        </w:rPr>
      </w:pPr>
      <w:r w:rsidRPr="006F04CA">
        <w:rPr>
          <w:rFonts w:ascii="Goudy Old Style" w:eastAsia="Times New Roman" w:hAnsi="Goudy Old Style" w:cs="Times New Roman"/>
          <w:b/>
          <w:bCs/>
          <w:sz w:val="24"/>
          <w:szCs w:val="24"/>
          <w:lang w:val="en" w:eastAsia="en-ID"/>
        </w:rPr>
        <w:t xml:space="preserve">Sailboats parked in the nation on the shores of </w:t>
      </w:r>
      <w:proofErr w:type="spellStart"/>
      <w:r w:rsidRPr="006F04CA">
        <w:rPr>
          <w:rFonts w:ascii="Goudy Old Style" w:eastAsia="Times New Roman" w:hAnsi="Goudy Old Style" w:cs="Times New Roman"/>
          <w:b/>
          <w:bCs/>
          <w:sz w:val="24"/>
          <w:szCs w:val="24"/>
          <w:lang w:val="en" w:eastAsia="en-ID"/>
        </w:rPr>
        <w:t>Lamalera</w:t>
      </w:r>
      <w:proofErr w:type="spellEnd"/>
      <w:r w:rsidRPr="006F04CA">
        <w:rPr>
          <w:rFonts w:ascii="Goudy Old Style" w:eastAsia="Times New Roman" w:hAnsi="Goudy Old Style" w:cs="Times New Roman"/>
          <w:b/>
          <w:bCs/>
          <w:sz w:val="24"/>
          <w:szCs w:val="24"/>
          <w:lang w:val="en" w:eastAsia="en-ID"/>
        </w:rPr>
        <w:t xml:space="preserve"> Beach. The parking position with the platform facing the sea is a symbol of being ready to go to sea to catch whales. Photo taken by Alexander Aur in November 2022.</w:t>
      </w:r>
    </w:p>
    <w:p w14:paraId="372828BE" w14:textId="77777777" w:rsidR="00611CF7" w:rsidRPr="00046962" w:rsidRDefault="00000000" w:rsidP="006F04CA">
      <w:pPr>
        <w:tabs>
          <w:tab w:val="left" w:pos="10076"/>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lastRenderedPageBreak/>
        <w:t xml:space="preserve">The description of the organic treatment of sailboats, aside from representing a philosophy of life, also perpetuates the unity and existence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as one living body (</w:t>
      </w:r>
      <w:proofErr w:type="spellStart"/>
      <w:r w:rsidRPr="00046962">
        <w:rPr>
          <w:rFonts w:ascii="Goudy Old Style" w:eastAsia="Times New Roman" w:hAnsi="Goudy Old Style" w:cs="Times New Roman"/>
          <w:sz w:val="24"/>
          <w:szCs w:val="24"/>
          <w:lang w:val="en" w:eastAsia="en-ID"/>
        </w:rPr>
        <w:t>Beraf</w:t>
      </w:r>
      <w:proofErr w:type="spellEnd"/>
      <w:r w:rsidRPr="00046962">
        <w:rPr>
          <w:rFonts w:ascii="Goudy Old Style" w:eastAsia="Times New Roman" w:hAnsi="Goudy Old Style" w:cs="Times New Roman"/>
          <w:sz w:val="24"/>
          <w:szCs w:val="24"/>
          <w:lang w:val="en" w:eastAsia="en-ID"/>
        </w:rPr>
        <w:t xml:space="preserve">, 2008). Therefore, sailboats are valued because they are a marker of maritime culture and a representation of the life of the traditional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fishing community.</w:t>
      </w:r>
    </w:p>
    <w:p w14:paraId="28DFD10B" w14:textId="562CDAB7" w:rsidR="001902B3" w:rsidRPr="006F04CA" w:rsidRDefault="00000000" w:rsidP="006F04CA">
      <w:pPr>
        <w:pStyle w:val="ListParagraph"/>
        <w:numPr>
          <w:ilvl w:val="0"/>
          <w:numId w:val="8"/>
        </w:numPr>
        <w:shd w:val="clear" w:color="auto" w:fill="F8F9FA"/>
        <w:tabs>
          <w:tab w:val="left" w:pos="10992"/>
          <w:tab w:val="left" w:pos="11908"/>
          <w:tab w:val="left" w:pos="12824"/>
          <w:tab w:val="left" w:pos="13740"/>
          <w:tab w:val="left" w:pos="14656"/>
        </w:tabs>
        <w:spacing w:after="200" w:line="240" w:lineRule="auto"/>
        <w:ind w:left="426" w:hanging="426"/>
        <w:jc w:val="both"/>
        <w:rPr>
          <w:rFonts w:ascii="Goudy Old Style" w:eastAsia="Times New Roman" w:hAnsi="Goudy Old Style" w:cs="Times New Roman"/>
          <w:b/>
          <w:bCs/>
          <w:sz w:val="24"/>
          <w:szCs w:val="24"/>
          <w:lang w:val="en-ID" w:eastAsia="en-ID"/>
        </w:rPr>
      </w:pPr>
      <w:bookmarkStart w:id="2" w:name="_Hlk126926073"/>
      <w:proofErr w:type="spellStart"/>
      <w:r w:rsidRPr="006F04CA">
        <w:rPr>
          <w:rFonts w:ascii="Goudy Old Style" w:eastAsia="Times New Roman" w:hAnsi="Goudy Old Style" w:cs="Times New Roman"/>
          <w:b/>
          <w:bCs/>
          <w:sz w:val="24"/>
          <w:szCs w:val="24"/>
          <w:lang w:val="en" w:eastAsia="en-ID"/>
        </w:rPr>
        <w:t>Sa</w:t>
      </w:r>
      <w:r w:rsidR="00112F14" w:rsidRPr="006F04CA">
        <w:rPr>
          <w:rFonts w:ascii="Goudy Old Style" w:eastAsia="Times New Roman" w:hAnsi="Goudy Old Style" w:cs="Times New Roman"/>
          <w:b/>
          <w:bCs/>
          <w:sz w:val="24"/>
          <w:szCs w:val="24"/>
          <w:lang w:val="en" w:eastAsia="en-ID"/>
        </w:rPr>
        <w:t>w</w:t>
      </w:r>
      <w:r w:rsidRPr="006F04CA">
        <w:rPr>
          <w:rFonts w:ascii="Goudy Old Style" w:eastAsia="Times New Roman" w:hAnsi="Goudy Old Style" w:cs="Times New Roman"/>
          <w:b/>
          <w:bCs/>
          <w:sz w:val="24"/>
          <w:szCs w:val="24"/>
          <w:lang w:val="en" w:eastAsia="en-ID"/>
        </w:rPr>
        <w:t>u</w:t>
      </w:r>
      <w:proofErr w:type="spellEnd"/>
      <w:r w:rsidRPr="006F04CA">
        <w:rPr>
          <w:rFonts w:ascii="Goudy Old Style" w:eastAsia="Times New Roman" w:hAnsi="Goudy Old Style" w:cs="Times New Roman"/>
          <w:b/>
          <w:bCs/>
          <w:sz w:val="24"/>
          <w:szCs w:val="24"/>
          <w:lang w:val="en" w:eastAsia="en-ID"/>
        </w:rPr>
        <w:t xml:space="preserve"> </w:t>
      </w:r>
      <w:r w:rsidR="00EC6189" w:rsidRPr="006F04CA">
        <w:rPr>
          <w:rFonts w:ascii="Goudy Old Style" w:eastAsia="Times New Roman" w:hAnsi="Goudy Old Style" w:cs="Times New Roman"/>
          <w:b/>
          <w:bCs/>
          <w:sz w:val="24"/>
          <w:szCs w:val="24"/>
          <w:lang w:val="en" w:eastAsia="en-ID"/>
        </w:rPr>
        <w:t>M</w:t>
      </w:r>
      <w:r w:rsidRPr="006F04CA">
        <w:rPr>
          <w:rFonts w:ascii="Goudy Old Style" w:eastAsia="Times New Roman" w:hAnsi="Goudy Old Style" w:cs="Times New Roman"/>
          <w:b/>
          <w:bCs/>
          <w:sz w:val="24"/>
          <w:szCs w:val="24"/>
          <w:lang w:val="en" w:eastAsia="en-ID"/>
        </w:rPr>
        <w:t xml:space="preserve">arine </w:t>
      </w:r>
      <w:r w:rsidR="00EC6189" w:rsidRPr="006F04CA">
        <w:rPr>
          <w:rFonts w:ascii="Goudy Old Style" w:eastAsia="Times New Roman" w:hAnsi="Goudy Old Style" w:cs="Times New Roman"/>
          <w:b/>
          <w:bCs/>
          <w:sz w:val="24"/>
          <w:szCs w:val="24"/>
          <w:lang w:val="en" w:eastAsia="en-ID"/>
        </w:rPr>
        <w:t>C</w:t>
      </w:r>
      <w:r w:rsidRPr="006F04CA">
        <w:rPr>
          <w:rFonts w:ascii="Goudy Old Style" w:eastAsia="Times New Roman" w:hAnsi="Goudy Old Style" w:cs="Times New Roman"/>
          <w:b/>
          <w:bCs/>
          <w:sz w:val="24"/>
          <w:szCs w:val="24"/>
          <w:lang w:val="en" w:eastAsia="en-ID"/>
        </w:rPr>
        <w:t xml:space="preserve">onservation </w:t>
      </w:r>
      <w:r w:rsidR="00EC6189" w:rsidRPr="006F04CA">
        <w:rPr>
          <w:rFonts w:ascii="Goudy Old Style" w:eastAsia="Times New Roman" w:hAnsi="Goudy Old Style" w:cs="Times New Roman"/>
          <w:b/>
          <w:bCs/>
          <w:sz w:val="24"/>
          <w:szCs w:val="24"/>
          <w:lang w:val="en" w:eastAsia="en-ID"/>
        </w:rPr>
        <w:t>P</w:t>
      </w:r>
      <w:r w:rsidRPr="006F04CA">
        <w:rPr>
          <w:rFonts w:ascii="Goudy Old Style" w:eastAsia="Times New Roman" w:hAnsi="Goudy Old Style" w:cs="Times New Roman"/>
          <w:b/>
          <w:bCs/>
          <w:sz w:val="24"/>
          <w:szCs w:val="24"/>
          <w:lang w:val="en" w:eastAsia="en-ID"/>
        </w:rPr>
        <w:t xml:space="preserve">olicy and </w:t>
      </w:r>
      <w:r w:rsidR="00EC6189" w:rsidRPr="006F04CA">
        <w:rPr>
          <w:rFonts w:ascii="Goudy Old Style" w:eastAsia="Times New Roman" w:hAnsi="Goudy Old Style" w:cs="Times New Roman"/>
          <w:b/>
          <w:bCs/>
          <w:sz w:val="24"/>
          <w:szCs w:val="24"/>
          <w:lang w:val="en" w:eastAsia="en-ID"/>
        </w:rPr>
        <w:t>E</w:t>
      </w:r>
      <w:r w:rsidRPr="006F04CA">
        <w:rPr>
          <w:rFonts w:ascii="Goudy Old Style" w:eastAsia="Times New Roman" w:hAnsi="Goudy Old Style" w:cs="Times New Roman"/>
          <w:b/>
          <w:bCs/>
          <w:sz w:val="24"/>
          <w:szCs w:val="24"/>
          <w:lang w:val="en" w:eastAsia="en-ID"/>
        </w:rPr>
        <w:t xml:space="preserve">nvironmental </w:t>
      </w:r>
      <w:r w:rsidR="00EC6189" w:rsidRPr="006F04CA">
        <w:rPr>
          <w:rFonts w:ascii="Goudy Old Style" w:eastAsia="Times New Roman" w:hAnsi="Goudy Old Style" w:cs="Times New Roman"/>
          <w:b/>
          <w:bCs/>
          <w:sz w:val="24"/>
          <w:szCs w:val="24"/>
          <w:lang w:val="en" w:eastAsia="en-ID"/>
        </w:rPr>
        <w:t>J</w:t>
      </w:r>
      <w:r w:rsidRPr="006F04CA">
        <w:rPr>
          <w:rFonts w:ascii="Goudy Old Style" w:eastAsia="Times New Roman" w:hAnsi="Goudy Old Style" w:cs="Times New Roman"/>
          <w:b/>
          <w:bCs/>
          <w:sz w:val="24"/>
          <w:szCs w:val="24"/>
          <w:lang w:val="en" w:eastAsia="en-ID"/>
        </w:rPr>
        <w:t>ustice</w:t>
      </w:r>
    </w:p>
    <w:bookmarkEnd w:id="2"/>
    <w:p w14:paraId="5A8F7CB2" w14:textId="0396C57A" w:rsidR="004D6AEB"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Indonesian government, both central and regional governments, have designated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area as a marine conservation area. The policy is based on </w:t>
      </w:r>
      <w:r w:rsidR="00995603" w:rsidRPr="00046962">
        <w:rPr>
          <w:rFonts w:ascii="Goudy Old Style" w:eastAsia="Times New Roman" w:hAnsi="Goudy Old Style" w:cs="Times New Roman"/>
          <w:sz w:val="24"/>
          <w:szCs w:val="24"/>
          <w:lang w:val="en" w:eastAsia="en-ID"/>
        </w:rPr>
        <w:t>Marine</w:t>
      </w:r>
      <w:r w:rsidRPr="00046962">
        <w:rPr>
          <w:rFonts w:ascii="Goudy Old Style" w:eastAsia="Times New Roman" w:hAnsi="Goudy Old Style" w:cs="Times New Roman"/>
          <w:sz w:val="24"/>
          <w:szCs w:val="24"/>
          <w:lang w:val="en" w:eastAsia="en-ID"/>
        </w:rPr>
        <w:t xml:space="preserve"> Law number 32/2014; Presidential Decree number. 83/2018 regarding the handling of marine debris; Ministry of Maritime Affairs and Fisheries Regulation number 17 concerning conservation and mining on small islands; Decree of the Minister of Maritime and Fisheries Affairs number 5/2014 </w:t>
      </w:r>
      <w:r w:rsidR="00CB0FBE" w:rsidRPr="00046962">
        <w:rPr>
          <w:rFonts w:ascii="Goudy Old Style" w:eastAsia="Times New Roman" w:hAnsi="Goudy Old Style" w:cs="Times New Roman"/>
          <w:sz w:val="24"/>
          <w:szCs w:val="24"/>
          <w:lang w:val="en" w:eastAsia="en-ID"/>
        </w:rPr>
        <w:t>around</w:t>
      </w:r>
      <w:r w:rsidRPr="00046962">
        <w:rPr>
          <w:rFonts w:ascii="Goudy Old Style" w:eastAsia="Times New Roman" w:hAnsi="Goudy Old Style" w:cs="Times New Roman"/>
          <w:sz w:val="24"/>
          <w:szCs w:val="24"/>
          <w:lang w:val="en" w:eastAsia="en-ID"/>
        </w:rPr>
        <w:t xml:space="preserve">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711877" w:rsidRPr="00046962">
        <w:rPr>
          <w:rFonts w:ascii="Goudy Old Style" w:eastAsia="Times New Roman" w:hAnsi="Goudy Old Style" w:cs="Times New Roman"/>
          <w:sz w:val="24"/>
          <w:szCs w:val="24"/>
          <w:lang w:val="en" w:eastAsia="en-ID"/>
        </w:rPr>
        <w:t xml:space="preserve">Marine </w:t>
      </w:r>
      <w:r w:rsidRPr="00046962">
        <w:rPr>
          <w:rFonts w:ascii="Goudy Old Style" w:eastAsia="Times New Roman" w:hAnsi="Goudy Old Style" w:cs="Times New Roman"/>
          <w:sz w:val="24"/>
          <w:szCs w:val="24"/>
          <w:lang w:val="en" w:eastAsia="en-ID"/>
        </w:rPr>
        <w:t>National Park; Nusa Tenggara Timur Provincial’s Regulation number 4/2014 regarding conservation and mining zoning in small islands.</w:t>
      </w:r>
    </w:p>
    <w:p w14:paraId="4DAFAE9A"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Based on these legal regulations, the Ministry of Maritime and Fisheries </w:t>
      </w:r>
      <w:r w:rsidR="004D6AEB" w:rsidRPr="00046962">
        <w:rPr>
          <w:rFonts w:ascii="Goudy Old Style" w:eastAsia="Times New Roman" w:hAnsi="Goudy Old Style" w:cs="Times New Roman"/>
          <w:sz w:val="24"/>
          <w:szCs w:val="24"/>
          <w:lang w:val="en" w:eastAsia="en-ID"/>
        </w:rPr>
        <w:t xml:space="preserve">Affairs </w:t>
      </w:r>
      <w:r w:rsidRPr="00046962">
        <w:rPr>
          <w:rFonts w:ascii="Goudy Old Style" w:eastAsia="Times New Roman" w:hAnsi="Goudy Old Style" w:cs="Times New Roman"/>
          <w:sz w:val="24"/>
          <w:szCs w:val="24"/>
          <w:lang w:val="en" w:eastAsia="en-ID"/>
        </w:rPr>
        <w:t xml:space="preserve">of the Republic of Indonesia also established a management and zoning plan for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Sea National Park based on zoning division. The plan is regulated in the Regulation of the Minister of Maritime and Fisheries </w:t>
      </w:r>
      <w:r w:rsidR="004D6AEB" w:rsidRPr="00046962">
        <w:rPr>
          <w:rFonts w:ascii="Goudy Old Style" w:eastAsia="Times New Roman" w:hAnsi="Goudy Old Style" w:cs="Times New Roman"/>
          <w:sz w:val="24"/>
          <w:szCs w:val="24"/>
          <w:lang w:val="en" w:eastAsia="en-ID"/>
        </w:rPr>
        <w:t>Affairs number</w:t>
      </w:r>
      <w:r w:rsidRPr="00046962">
        <w:rPr>
          <w:rFonts w:ascii="Goudy Old Style" w:eastAsia="Times New Roman" w:hAnsi="Goudy Old Style" w:cs="Times New Roman"/>
          <w:sz w:val="24"/>
          <w:szCs w:val="24"/>
          <w:lang w:val="en" w:eastAsia="en-ID"/>
        </w:rPr>
        <w:t xml:space="preserve"> 30</w:t>
      </w:r>
      <w:r w:rsidR="004D6AEB" w:rsidRPr="00046962">
        <w:rPr>
          <w:rFonts w:ascii="Goudy Old Style" w:eastAsia="Times New Roman" w:hAnsi="Goudy Old Style"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 2010. There are five management zones, namely the Core Zone, the Sustainable Fisheries Zone, the Aquatic Nature Tourism Utilization Zone, and the Other Zones.</w:t>
      </w:r>
    </w:p>
    <w:p w14:paraId="67CA2009"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The Core Zone is part of a marine conservation area that is still natural, both biota and physically. This zone has not been managed or exploited by humans. Therefore, the purpose of this zone is the protection of native and unique biodiversity. The criteria for this zone are nursery areas and fish lanes; habitat for endemic and rare aquatic biota; diversity of biota and ecosystems; natural ecosystem inhabited by pristine biota; water conditions are not yet accessible to humans; sufficient area to guarantee the survival of various types of fish that support sustainable fishery management; and serves as a source of germplasm for marine protected areas.</w:t>
      </w:r>
    </w:p>
    <w:p w14:paraId="503BEE28" w14:textId="289871AA"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Sustainable Fisheries Zones are areas whose location, conditions, and potential support the preservation of the core zone and its utilization. This zone is divided into two sub-zones, namely the General Sustainable Fisheries Zone and the Traditional Sustainable Fisheries Zone. The criteria for the Sustainable Fisheries Zone are conservation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and can be managed for sustainable fish farming and fishing using environmentally friendly fishing gear; has ecosystem </w:t>
      </w:r>
      <w:r w:rsidRPr="00046962">
        <w:rPr>
          <w:rFonts w:ascii="Goudy Old Style" w:eastAsia="Times New Roman" w:hAnsi="Goudy Old Style" w:cs="Times New Roman"/>
          <w:sz w:val="24"/>
          <w:szCs w:val="24"/>
          <w:lang w:val="en" w:eastAsia="en-ID"/>
        </w:rPr>
        <w:lastRenderedPageBreak/>
        <w:t xml:space="preserve">characteristics that </w:t>
      </w:r>
      <w:r w:rsidR="00CB0FBE" w:rsidRPr="00046962">
        <w:rPr>
          <w:rFonts w:ascii="Goudy Old Style" w:eastAsia="Times New Roman" w:hAnsi="Goudy Old Style" w:cs="Times New Roman"/>
          <w:sz w:val="24"/>
          <w:szCs w:val="24"/>
          <w:lang w:val="en" w:eastAsia="en-ID"/>
        </w:rPr>
        <w:t>could</w:t>
      </w:r>
      <w:r w:rsidRPr="00046962">
        <w:rPr>
          <w:rFonts w:ascii="Goudy Old Style" w:eastAsia="Times New Roman" w:hAnsi="Goudy Old Style" w:cs="Times New Roman"/>
          <w:sz w:val="24"/>
          <w:szCs w:val="24"/>
          <w:lang w:val="en" w:eastAsia="en-ID"/>
        </w:rPr>
        <w:t xml:space="preserve"> be managed as a sustainable fisheries area; has biodiversity in aquatic ecosystems; has sufficient area for sustainable fishing activities.</w:t>
      </w:r>
    </w:p>
    <w:p w14:paraId="262C5C29"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Marine Natural Tourism Utilization Zone is a water area that has the potential to become a tourism development area. The criteria for this zone are biota and aquatic ecosystems that have natural tourist attractions; have sufficient area for the development of marine tourism; has water objects that support research and education to support conservation, and water conditions that are still good for tourism activities that do not damage the environment.</w:t>
      </w:r>
    </w:p>
    <w:p w14:paraId="0ED84C64" w14:textId="4A99DFAA"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Other Zone consists of the local wisdom zone and the cetacean protection zone. The Local Wisdom Zone is a water area that has important traditional cultural values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and accommodates the local wisdom of the local community. The cetacean protection zone is an area designated for habitat protection and migration of cetaceans (whales and dolphins). This zone supports artisanal fishing activities, namely small-scale </w:t>
      </w:r>
      <w:r w:rsidR="00995603" w:rsidRPr="00046962">
        <w:rPr>
          <w:rFonts w:ascii="Goudy Old Style" w:eastAsia="Times New Roman" w:hAnsi="Goudy Old Style" w:cs="Times New Roman"/>
          <w:sz w:val="24"/>
          <w:szCs w:val="24"/>
          <w:lang w:val="en" w:eastAsia="en-ID"/>
        </w:rPr>
        <w:t>fisheries,</w:t>
      </w:r>
      <w:r w:rsidRPr="00046962">
        <w:rPr>
          <w:rFonts w:ascii="Goudy Old Style" w:eastAsia="Times New Roman" w:hAnsi="Goudy Old Style" w:cs="Times New Roman"/>
          <w:sz w:val="24"/>
          <w:szCs w:val="24"/>
          <w:lang w:val="en" w:eastAsia="en-ID"/>
        </w:rPr>
        <w:t xml:space="preserve"> or traditional fisheries) for the local community. In fishing activities in this zone, the use of fishing gear is also regulated to maximize cetacean protection.</w:t>
      </w:r>
    </w:p>
    <w:p w14:paraId="1AF75459"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The zone that is directly related to the existence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is the Other Zone.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who have the socio-ecological capabilities described above, risk their existence and capabilities when law enforcement officers enforce the law governing this zone.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conservation policy must be responded to critically because the various legal regulations used to determine conservation areas and the management of each zone, do not explicitly include the traditional </w:t>
      </w:r>
      <w:proofErr w:type="spellStart"/>
      <w:r w:rsidRPr="00046962">
        <w:rPr>
          <w:rFonts w:ascii="Goudy Old Style" w:eastAsia="Times New Roman" w:hAnsi="Goudy Old Style" w:cs="Times New Roman"/>
          <w:sz w:val="24"/>
          <w:szCs w:val="24"/>
          <w:lang w:val="en" w:eastAsia="en-ID"/>
        </w:rPr>
        <w:t>Lamalaera</w:t>
      </w:r>
      <w:proofErr w:type="spellEnd"/>
      <w:r w:rsidRPr="00046962">
        <w:rPr>
          <w:rFonts w:ascii="Goudy Old Style" w:eastAsia="Times New Roman" w:hAnsi="Goudy Old Style" w:cs="Times New Roman"/>
          <w:sz w:val="24"/>
          <w:szCs w:val="24"/>
          <w:lang w:val="en" w:eastAsia="en-ID"/>
        </w:rPr>
        <w:t xml:space="preserve"> fishing community </w:t>
      </w:r>
      <w:r w:rsidRPr="00046962">
        <w:rPr>
          <w:rStyle w:val="y2iqfc"/>
          <w:rFonts w:ascii="Goudy Old Style" w:hAnsi="Goudy Old Style" w:cs="Times New Roman"/>
          <w:sz w:val="24"/>
          <w:szCs w:val="24"/>
        </w:rPr>
        <w:fldChar w:fldCharType="begin" w:fldLock="1"/>
      </w:r>
      <w:r w:rsidRPr="00046962">
        <w:rPr>
          <w:rStyle w:val="y2iqfc"/>
          <w:rFonts w:ascii="Goudy Old Style" w:hAnsi="Goudy Old Style" w:cs="Times New Roman"/>
          <w:sz w:val="24"/>
          <w:szCs w:val="24"/>
        </w:rPr>
        <w:instrText>ADDIN CSL_CITATION {"citationItems":[{"id":"ITEM-1","itemData":{"DOI":"10.1016/j.marpol.2020.103893","ISSN":"0308597X","abstract":"The governance of marine conservation in Indonesia has been the subject of critique for decades. This paper elucidates and analyses the legal framework for marine mammal protection and current institutional arrangements, and reveals gaps and overlaps in the national legal and policy frameworks for marine mammal governance in the Archipelago. We reviewed available policies to assess the current regulation practices in the country's marine mammal protection. In total, five relevant international conventions, 28 Indonesian national regulations, and 16 provincial regulations on marine spatial planning were found. Progress on legal framework regarding marine mammal governance reveals three different phases: 1970s (species-centred approach), 1990s (site-based approach), and current (wider marine management approach). We summarized seven policies based on the following characteristics: species, site and other values. We identified functional overlap and unclear mandates as the main shortcomings of these regulations. Although marine mammal protection in Indonesia enjoys a set of regulations, the practical actions required by these regulations are still unclear. Protection gaps still exist, rendering conservation efforts less effective. The paper argues how an adequate and appropriate legal framework and institutional arrangements will ameliorate and strengthen marine mammal governance in Indonesia. We suggest some urgent-yet-lacking policies that should be added to the current regulations, including regulations on traditional whale hunting, the code of conduct for marine mammal watching tourism, standards for aquaria, and the legal basis for marine mammal stranding network and underwater noise pollution. We endorse the cetacean National Plan of Action for it is designed to enhance ecological and human-dimension research on cetaceans and address the detrimental effects of anthropogenic activities to the cetaceans. We suggest establishing a mechanism for cross-institutional coordination for more effective marine mammal protection in Indonesia. Becoming a full member of the Convention on the Conservation of Migratory Species of Wild Animals and International Whaling Commission will further strengthen the conservation management of marine mammals in Indonesia.","author":[{"dropping-particle":"","family":"Sahri","given":"Achmad","non-dropping-particle":"","parse-names":false,"suffix":""},{"dropping-particle":"","family":"Mustika","given":"Putu Liza Kusuma","non-dropping-particle":"","parse-names":false,"suffix":""},{"dropping-particle":"","family":"Dewanto","given":"Hadi Yoga","non-dropping-particle":"","parse-names":false,"suffix":""},{"dropping-particle":"","family":"Murk","given":"Albertinka J.","non-dropping-particle":"","parse-names":false,"suffix":""}],"container-title":"Marine Policy","id":"ITEM-1","issued":{"date-parts":[["2020"]]},"page":"103893","publisher":"Elsevier Ltd","title":"A critical review of marine mammal governance and protection in Indonesia","type":"article-journal","volume":"117"},"uris":["http://www.mendeley.com/documents/?uuid=70148553-1c9c-467e-bfd3-c05dda1cd1cc"]}],"mendeley":{"formattedCitation":"(Sahri et al., 2020)","plainTextFormattedCitation":"(Sahri et al., 2020)","previouslyFormattedCitation":"(Sahri et al., 2020)"},"properties":{"noteIndex":0},"schema":"https://github.com/citation-style-language/schema/raw/master/csl-citation.json"}</w:instrText>
      </w:r>
      <w:r w:rsidRPr="00046962">
        <w:rPr>
          <w:rStyle w:val="y2iqfc"/>
          <w:rFonts w:ascii="Goudy Old Style" w:hAnsi="Goudy Old Style" w:cs="Times New Roman"/>
          <w:sz w:val="24"/>
          <w:szCs w:val="24"/>
        </w:rPr>
        <w:fldChar w:fldCharType="separate"/>
      </w:r>
      <w:r w:rsidRPr="00046962">
        <w:rPr>
          <w:rStyle w:val="y2iqfc"/>
          <w:rFonts w:ascii="Goudy Old Style" w:hAnsi="Goudy Old Style" w:cs="Times New Roman"/>
          <w:noProof/>
          <w:sz w:val="24"/>
          <w:szCs w:val="24"/>
        </w:rPr>
        <w:t>(Sahri et al., 2020)</w:t>
      </w:r>
      <w:r w:rsidRPr="00046962">
        <w:rPr>
          <w:rStyle w:val="y2iqfc"/>
          <w:rFonts w:ascii="Goudy Old Style" w:hAnsi="Goudy Old Style" w:cs="Times New Roman"/>
          <w:sz w:val="24"/>
          <w:szCs w:val="24"/>
        </w:rPr>
        <w:fldChar w:fldCharType="end"/>
      </w:r>
      <w:r w:rsidRPr="00046962">
        <w:rPr>
          <w:rStyle w:val="y2iqfc"/>
          <w:rFonts w:ascii="Goudy Old Style" w:hAnsi="Goudy Old Style" w:cs="Times New Roman"/>
          <w:sz w:val="24"/>
          <w:szCs w:val="24"/>
        </w:rPr>
        <w:t>.</w:t>
      </w:r>
    </w:p>
    <w:p w14:paraId="1D6BA0C4" w14:textId="6382CC9E"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inclusion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in the conservation policies and management of local wisdom zones and cetacean protection zones is a concrete form of realizing environmental justice, particularly distributive justice, procedural justice, and recognition of the socio-ecological capabilities of these communities </w:t>
      </w:r>
      <w:r w:rsidR="0018697D" w:rsidRPr="00046962">
        <w:rPr>
          <w:rStyle w:val="y2iqfc"/>
          <w:rFonts w:ascii="Goudy Old Style" w:hAnsi="Goudy Old Style" w:cs="Times New Roman"/>
          <w:sz w:val="24"/>
          <w:szCs w:val="24"/>
        </w:rPr>
        <w:fldChar w:fldCharType="begin" w:fldLock="1"/>
      </w:r>
      <w:r w:rsidR="0018697D" w:rsidRPr="00046962">
        <w:rPr>
          <w:rStyle w:val="y2iqfc"/>
          <w:rFonts w:ascii="Goudy Old Style" w:hAnsi="Goudy Old Style" w:cs="Times New Roman"/>
          <w:sz w:val="24"/>
          <w:szCs w:val="24"/>
        </w:rPr>
        <w:instrText>ADDIN CSL_CITATION {"citationItems":[{"id":"ITEM-1","itemData":{"DOI":"10.1016/j.geoforum.2019.11.007","ISSN":"00167185","abstract":"Environmental justice (EJ) and political ecology (PE) have grown during recent decades to become leading critical approaches to socio-environmental analyses. The two fields share a history of pluralism and an openness to integrating new theoretical insights. Based on work by political philosophers in the radical justice tradition – such as Fraser, Young and Honneth – a 'radical environmental justice framework' has been established within EJ, focusing on three core elements: distributive justice, recognition and procedural justice. Later, inspired by Sen and Nussbaum, capabilities has been added as a fourth aspect. We have read this radical EJ framework through a PE lens and assess the potential for cross-fertilization between the two fields in relation to these four elements. First, the systematic treatment of distributive justice in the EJ literature provides a conceptualization that may be useful for PE in its specifications of various forms of injustice. Second, recognition is a useful perspective for both EJ and PE, but this aspect also highlights power relations that may need to be decolonized. To contribute to such a process of decolonization we suggest a focus on senses of justice and critical knowledge production. Third, the focus on procedural justice in the radical EJ framework would benefit from engagements with various power theories and discussions of participation that are prominent in the PE literature. Fourth, based on the PE viewpoint, we argue that there are two weaknesses in how capabilities theory tends to be used in the radical EJ literature: communities are discussed as homogenous groups without internal power relations; and actors and structures responsible for environmental injustice tend to be downplayed.","author":[{"dropping-particle":"","family":"Svarstad","given":"Hanne","non-dropping-particle":"","parse-names":false,"suffix":""},{"dropping-particle":"","family":"Benjaminsen","given":"Tor A.","non-dropping-particle":"","parse-names":false,"suffix":""}],"container-title":"Geoforum","id":"ITEM-1","issue":"March 2019","issued":{"date-parts":[["2020"]]},"page":"1-11","publisher":"Elsevier","title":"Reading radical environmental justice through a political ecology lens","type":"article-journal","volume":"108"},"uris":["http://www.mendeley.com/documents/?uuid=888ffd6b-cc6b-4f27-8c30-f6c2223e8847"]}],"mendeley":{"formattedCitation":"(Svarstad &amp; Benjaminsen, 2020)","plainTextFormattedCitation":"(Svarstad &amp; Benjaminsen, 2020)","previouslyFormattedCitation":"(Svarstad &amp; Benjaminsen, 2020)"},"properties":{"noteIndex":0},"schema":"https://github.com/citation-style-language/schema/raw/master/csl-citation.json"}</w:instrText>
      </w:r>
      <w:r w:rsidR="0018697D" w:rsidRPr="00046962">
        <w:rPr>
          <w:rStyle w:val="y2iqfc"/>
          <w:rFonts w:ascii="Goudy Old Style" w:hAnsi="Goudy Old Style" w:cs="Times New Roman"/>
          <w:sz w:val="24"/>
          <w:szCs w:val="24"/>
        </w:rPr>
        <w:fldChar w:fldCharType="separate"/>
      </w:r>
      <w:r w:rsidR="0018697D" w:rsidRPr="00046962">
        <w:rPr>
          <w:rStyle w:val="y2iqfc"/>
          <w:rFonts w:ascii="Goudy Old Style" w:hAnsi="Goudy Old Style" w:cs="Times New Roman"/>
          <w:noProof/>
          <w:sz w:val="24"/>
          <w:szCs w:val="24"/>
        </w:rPr>
        <w:t>(Svarstad &amp; Benjaminsen, 2020)</w:t>
      </w:r>
      <w:r w:rsidR="0018697D" w:rsidRPr="00046962">
        <w:rPr>
          <w:rStyle w:val="y2iqfc"/>
          <w:rFonts w:ascii="Goudy Old Style" w:hAnsi="Goudy Old Style" w:cs="Times New Roman"/>
          <w:sz w:val="24"/>
          <w:szCs w:val="24"/>
        </w:rPr>
        <w:fldChar w:fldCharType="end"/>
      </w:r>
      <w:r w:rsidRPr="00046962">
        <w:rPr>
          <w:rFonts w:ascii="Goudy Old Style" w:eastAsia="Times New Roman" w:hAnsi="Goudy Old Style" w:cs="Times New Roman"/>
          <w:sz w:val="24"/>
          <w:szCs w:val="24"/>
          <w:lang w:val="en" w:eastAsia="en-ID"/>
        </w:rPr>
        <w:t xml:space="preserve">. Distributive justice in the environmental field refers to the distribution of burdens and benefits from intervention actions on the environment. The policy of conserving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Sea and making it a marine national park is an intervention in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environment. This means that the traditional fishing community of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which has devoted its life to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EC3E1F"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ea for centuries, must obtain distributive justice.</w:t>
      </w:r>
    </w:p>
    <w:p w14:paraId="45034F27" w14:textId="356A6DD2"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lastRenderedPageBreak/>
        <w:t xml:space="preserve">Meanwhile, procedural justice in the environmental sector concerns the participation of indigenous communities in making decisions regarding environmental governance, especially the management of conservation areas.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have the sovereignty to participate in the preparation of public policies regarding the status and governance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EC3E1F"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ea as a marine conservation area.</w:t>
      </w:r>
    </w:p>
    <w:p w14:paraId="2B005DBE"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Justice as a matter of recognition relates to indigenous communities as stakeholders in the environment. As one of the stakeholders,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have local wisdom regarding the environment and have social-ecological capabilities. Local wisdom and capabilities should be recognized and respected, especially by environmental public policymakers </w:t>
      </w:r>
      <w:r w:rsidRPr="00046962">
        <w:rPr>
          <w:rFonts w:ascii="Goudy Old Style" w:eastAsia="Times New Roman" w:hAnsi="Goudy Old Style" w:cs="Times New Roman"/>
          <w:sz w:val="24"/>
          <w:szCs w:val="24"/>
          <w:lang w:eastAsia="en-ID"/>
        </w:rPr>
        <w:fldChar w:fldCharType="begin" w:fldLock="1"/>
      </w:r>
      <w:r w:rsidRPr="00046962">
        <w:rPr>
          <w:rFonts w:ascii="Goudy Old Style" w:eastAsia="Times New Roman" w:hAnsi="Goudy Old Style" w:cs="Times New Roman"/>
          <w:sz w:val="24"/>
          <w:szCs w:val="24"/>
          <w:lang w:eastAsia="en-ID"/>
        </w:rPr>
        <w:instrText>ADDIN CSL_CITATION {"citationItems":[{"id":"ITEM-1","itemData":{"DOI":"10.1007/s10806-014-9498-7","ISSN":"1573322X","abstract":"In order to develop a model of equitable and sustainable distribution, this paper advocates integrating the ecological space paradigm and the capabilities approach. As the currency of distribution, this account proposes a hybrid of capabilities and ecological space. Although the goal of distributive justice should be to secure and promote people’s capabilities now and in the future, doing so requires acknowledging that these capabilities are dependent on the biophysical preconditions as well as inculcating the ethos of restraint. Both issues have been highlighted from the perspective of the ecological space paradigm. Concerning the scope of distributive justice, the integration can combine the advantages of the ecological space paradigm regarding the allocation of the responsibilities involved in environmental sustainability with the strength of the capabilities approach regarding people’s entitlements. The pattern of distribution starts from a capability threshold. In order to achieve this threshold, ecological space should be provided sufficiently, and the remaining ecological space budget could then be distributed according to the equal per capita principle.","author":[{"dropping-particle":"","family":"Peeters","given":"Wouter","non-dropping-particle":"","parse-names":false,"suffix":""},{"dropping-particle":"","family":"Dirix","given":"Jo","non-dropping-particle":"","parse-names":false,"suffix":""},{"dropping-particle":"","family":"Sterckx","given":"Sigrid","non-dropping-particle":"","parse-names":false,"suffix":""}],"container-title":"Journal of Agricultural and Environmental Ethics","id":"ITEM-1","issue":"3","issued":{"date-parts":[["2015"]]},"page":"479-496","title":"Towards an Integration of the Ecological Space Paradigm and the Capabilities Approach","type":"article-journal","volume":"28"},"uris":["http://www.mendeley.com/documents/?uuid=283189c6-569a-44e8-bd14-bcafd88830f5"]}],"mendeley":{"formattedCitation":"(Peeters et al., 2015b)","manualFormatting":"(Peeters et al., 2015)","plainTextFormattedCitation":"(Peeters et al., 2015b)","previouslyFormattedCitation":"(Peeters et al., 2015b)"},"properties":{"noteIndex":0},"schema":"https://github.com/citation-style-language/schema/raw/master/csl-citation.json"}</w:instrText>
      </w:r>
      <w:r w:rsidRPr="00046962">
        <w:rPr>
          <w:rFonts w:ascii="Goudy Old Style" w:eastAsia="Times New Roman" w:hAnsi="Goudy Old Style" w:cs="Times New Roman"/>
          <w:sz w:val="24"/>
          <w:szCs w:val="24"/>
          <w:lang w:eastAsia="en-ID"/>
        </w:rPr>
        <w:fldChar w:fldCharType="separate"/>
      </w:r>
      <w:r w:rsidRPr="00046962">
        <w:rPr>
          <w:rFonts w:ascii="Goudy Old Style" w:eastAsia="Times New Roman" w:hAnsi="Goudy Old Style" w:cs="Times New Roman"/>
          <w:noProof/>
          <w:sz w:val="24"/>
          <w:szCs w:val="24"/>
          <w:lang w:eastAsia="en-ID"/>
        </w:rPr>
        <w:t>(Peeters et al., 2015)</w:t>
      </w:r>
      <w:r w:rsidRPr="00046962">
        <w:rPr>
          <w:rFonts w:ascii="Goudy Old Style" w:eastAsia="Times New Roman" w:hAnsi="Goudy Old Style" w:cs="Times New Roman"/>
          <w:sz w:val="24"/>
          <w:szCs w:val="24"/>
          <w:lang w:eastAsia="en-ID"/>
        </w:rPr>
        <w:fldChar w:fldCharType="end"/>
      </w:r>
      <w:r w:rsidRPr="00046962">
        <w:rPr>
          <w:rFonts w:ascii="Goudy Old Style" w:eastAsia="Times New Roman" w:hAnsi="Goudy Old Style" w:cs="Times New Roman"/>
          <w:sz w:val="24"/>
          <w:szCs w:val="24"/>
          <w:lang w:val="en" w:eastAsia="en-ID"/>
        </w:rPr>
        <w:t xml:space="preserve">. In the context of </w:t>
      </w:r>
      <w:proofErr w:type="spellStart"/>
      <w:r w:rsidRPr="00046962">
        <w:rPr>
          <w:rFonts w:ascii="Goudy Old Style" w:eastAsia="Times New Roman" w:hAnsi="Goudy Old Style" w:cs="Times New Roman"/>
          <w:sz w:val="24"/>
          <w:szCs w:val="24"/>
          <w:lang w:val="en" w:eastAsia="en-ID"/>
        </w:rPr>
        <w:t>Sa</w:t>
      </w:r>
      <w:r w:rsidR="005A46EE"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marine conservation, the government must recognize the local wisdom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regarding the sea and their capabilities in managing the sea which has been implemented until now.</w:t>
      </w:r>
    </w:p>
    <w:p w14:paraId="4818FBF1" w14:textId="104E2E3E" w:rsidR="002E02A1"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Incorporating and implementing environmental justice will provide guarantees for the sustainability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as social-ecological stakeholders. In addition, it also guarantees the sustainability of environmental justice</w:t>
      </w:r>
      <w:r w:rsidR="005A46EE" w:rsidRPr="00046962">
        <w:rPr>
          <w:rFonts w:ascii="Goudy Old Style" w:eastAsia="Times New Roman" w:hAnsi="Goudy Old Style" w:cs="Times New Roman"/>
          <w:sz w:val="24"/>
          <w:szCs w:val="24"/>
          <w:lang w:val="en" w:eastAsia="en-ID"/>
        </w:rPr>
        <w:t xml:space="preserve"> </w:t>
      </w:r>
      <w:r w:rsidR="006B12BB" w:rsidRPr="00046962">
        <w:rPr>
          <w:rFonts w:ascii="Goudy Old Style" w:eastAsia="Times New Roman" w:hAnsi="Goudy Old Style" w:cs="Times New Roman"/>
          <w:sz w:val="24"/>
          <w:szCs w:val="24"/>
          <w:lang w:eastAsia="en-ID"/>
        </w:rPr>
        <w:fldChar w:fldCharType="begin" w:fldLock="1"/>
      </w:r>
      <w:r w:rsidR="006B12BB" w:rsidRPr="00046962">
        <w:rPr>
          <w:rFonts w:ascii="Goudy Old Style" w:eastAsia="Times New Roman" w:hAnsi="Goudy Old Style" w:cs="Times New Roman"/>
          <w:sz w:val="24"/>
          <w:szCs w:val="24"/>
          <w:lang w:eastAsia="en-ID"/>
        </w:rPr>
        <w:instrText>ADDIN CSL_CITATION {"citationItems":[{"id":"ITEM-1","itemData":{"DOI":"10.1007/s13280-022-01812-1","ISBN":"1328002201812","ISSN":"16547209","PMID":"36520411","abstract":"Mainstreaming of ecosystem service approaches has been proposed as one path toward sustainable development. Meanwhile, critics of ecosystem services question if the approach can account for the multiple values of ecosystems to diverse groups of people, or for aspects of inter- and intra-generational justice. In particular, an ecosystem service approach often overlooks power dimensions and capabilities that are core to environmental justice. This article addresses the need for greater guidance on incorporating justice into ecosystem services research and practice. We point to the importance of deep engagement with stakeholders and rights holders to disentangle contextual factors that moderate justice outcomes on ecosystem service attribution and appropriation in socio-political interventions. Such a holistic perspective enables the integration of values and knowledge plurality for enhancing justice in ecosystem services research. This broadened perspective paves a way for transformative ecosystem service assessments, management, and research, which can help inform and design governance structures that nourish human agency to sustainably identify, manage, and enjoy ecosystem services for human wellbeing.","author":[{"dropping-particle":"","family":"Loos","given":"Jacqueline","non-dropping-particle":"","parse-names":false,"suffix":""},{"dropping-particle":"","family":"Benra","given":"Felipe","non-dropping-particle":"","parse-names":false,"suffix":""},{"dropping-particle":"","family":"Berbés-Blázquez","given":"Marta","non-dropping-particle":"","parse-names":false,"suffix":""},{"dropping-particle":"","family":"Bremer","given":"Leah L.","non-dropping-particle":"","parse-names":false,"suffix":""},{"dropping-particle":"","family":"Chan","given":"Kai M.A.","non-dropping-particle":"","parse-names":false,"suffix":""},{"dropping-particle":"","family":"Egoh","given":"Benis","non-dropping-particle":"","parse-names":false,"suffix":""},{"dropping-particle":"","family":"Felipe-Lucia","given":"Maria","non-dropping-particle":"","parse-names":false,"suffix":""},{"dropping-particle":"","family":"Geneletti","given":"Davide","non-dropping-particle":"","parse-names":false,"suffix":""},{"dropping-particle":"","family":"Keeler","given":"Bonnie","non-dropping-particle":"","parse-names":false,"suffix":""},{"dropping-particle":"","family":"Locatelli","given":"Bruno","non-dropping-particle":"","parse-names":false,"suffix":""},{"dropping-particle":"","family":"Loft","given":"Lasse","non-dropping-particle":"","parse-names":false,"suffix":""},{"dropping-particle":"","family":"Schröter","given":"Barbara","non-dropping-particle":"","parse-names":false,"suffix":""},{"dropping-particle":"","family":"Schröter","given":"Matthias","non-dropping-particle":"","parse-names":false,"suffix":""},{"dropping-particle":"","family":"Winkler","given":"Klara J.","non-dropping-particle":"","parse-names":false,"suffix":""}],"container-title":"Ambio","id":"ITEM-1","issue":"3","issued":{"date-parts":[["2023"]]},"page":"477-488","title":"An environmental justice perspective on ecosystem services","type":"article-journal","volume":"52"},"uris":["http://www.mendeley.com/documents/?uuid=4bfbb025-387c-4040-a7d1-cde7b76f93dd"]}],"mendeley":{"formattedCitation":"(Loos et al., 2023)","plainTextFormattedCitation":"(Loos et al., 2023)","previouslyFormattedCitation":"(Loos et al., 2023)"},"properties":{"noteIndex":0},"schema":"https://github.com/citation-style-language/schema/raw/master/csl-citation.json"}</w:instrText>
      </w:r>
      <w:r w:rsidR="006B12BB" w:rsidRPr="00046962">
        <w:rPr>
          <w:rFonts w:ascii="Goudy Old Style" w:eastAsia="Times New Roman" w:hAnsi="Goudy Old Style" w:cs="Times New Roman"/>
          <w:sz w:val="24"/>
          <w:szCs w:val="24"/>
          <w:lang w:eastAsia="en-ID"/>
        </w:rPr>
        <w:fldChar w:fldCharType="separate"/>
      </w:r>
      <w:r w:rsidR="006B12BB" w:rsidRPr="00046962">
        <w:rPr>
          <w:rFonts w:ascii="Goudy Old Style" w:eastAsia="Times New Roman" w:hAnsi="Goudy Old Style" w:cs="Times New Roman"/>
          <w:noProof/>
          <w:sz w:val="24"/>
          <w:szCs w:val="24"/>
          <w:lang w:eastAsia="en-ID"/>
        </w:rPr>
        <w:t>(Loos et al., 2023)</w:t>
      </w:r>
      <w:r w:rsidR="006B12BB" w:rsidRPr="00046962">
        <w:rPr>
          <w:rFonts w:ascii="Goudy Old Style" w:eastAsia="Times New Roman" w:hAnsi="Goudy Old Style" w:cs="Times New Roman"/>
          <w:sz w:val="24"/>
          <w:szCs w:val="24"/>
          <w:lang w:eastAsia="en-ID"/>
        </w:rPr>
        <w:fldChar w:fldCharType="end"/>
      </w:r>
      <w:r w:rsidRPr="00046962">
        <w:rPr>
          <w:rFonts w:ascii="Goudy Old Style" w:eastAsia="Times New Roman" w:hAnsi="Goudy Old Style" w:cs="Times New Roman"/>
          <w:sz w:val="24"/>
          <w:szCs w:val="24"/>
          <w:lang w:val="en" w:eastAsia="en-ID"/>
        </w:rPr>
        <w:t xml:space="preserve">. Thus, public policy in the field of marine environment, especially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596479"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ea, is a policy that is oriented towards the welfare of the community and the sustainability of marine ecology.</w:t>
      </w:r>
    </w:p>
    <w:p w14:paraId="3298F88A" w14:textId="7BD14D08" w:rsidR="006B12BB" w:rsidRPr="006F04CA" w:rsidRDefault="00000000" w:rsidP="006F04CA">
      <w:pPr>
        <w:pStyle w:val="ListParagraph"/>
        <w:numPr>
          <w:ilvl w:val="0"/>
          <w:numId w:val="8"/>
        </w:numPr>
        <w:tabs>
          <w:tab w:val="left" w:pos="10992"/>
          <w:tab w:val="left" w:pos="11908"/>
          <w:tab w:val="left" w:pos="12824"/>
          <w:tab w:val="left" w:pos="13740"/>
          <w:tab w:val="left" w:pos="14656"/>
        </w:tabs>
        <w:spacing w:after="200" w:line="240" w:lineRule="auto"/>
        <w:ind w:left="426" w:hanging="426"/>
        <w:rPr>
          <w:rFonts w:ascii="Goudy Old Style" w:eastAsia="Times New Roman" w:hAnsi="Goudy Old Style" w:cs="Times New Roman"/>
          <w:b/>
          <w:bCs/>
          <w:sz w:val="24"/>
          <w:szCs w:val="24"/>
          <w:lang w:val="en-ID" w:eastAsia="en-ID"/>
        </w:rPr>
      </w:pPr>
      <w:r w:rsidRPr="006F04CA">
        <w:rPr>
          <w:rFonts w:ascii="Goudy Old Style" w:eastAsia="Times New Roman" w:hAnsi="Goudy Old Style" w:cs="Times New Roman"/>
          <w:b/>
          <w:bCs/>
          <w:sz w:val="24"/>
          <w:szCs w:val="24"/>
          <w:lang w:val="en" w:eastAsia="en-ID"/>
        </w:rPr>
        <w:t xml:space="preserve">Equitable </w:t>
      </w:r>
      <w:r w:rsidR="00EC6189" w:rsidRPr="006F04CA">
        <w:rPr>
          <w:rFonts w:ascii="Goudy Old Style" w:eastAsia="Times New Roman" w:hAnsi="Goudy Old Style" w:cs="Times New Roman"/>
          <w:b/>
          <w:bCs/>
          <w:sz w:val="24"/>
          <w:szCs w:val="24"/>
          <w:lang w:val="en" w:eastAsia="en-ID"/>
        </w:rPr>
        <w:t>M</w:t>
      </w:r>
      <w:r w:rsidRPr="006F04CA">
        <w:rPr>
          <w:rFonts w:ascii="Goudy Old Style" w:eastAsia="Times New Roman" w:hAnsi="Goudy Old Style" w:cs="Times New Roman"/>
          <w:b/>
          <w:bCs/>
          <w:sz w:val="24"/>
          <w:szCs w:val="24"/>
          <w:lang w:val="en" w:eastAsia="en-ID"/>
        </w:rPr>
        <w:t xml:space="preserve">anagement of the </w:t>
      </w:r>
      <w:proofErr w:type="spellStart"/>
      <w:r w:rsidRPr="006F04CA">
        <w:rPr>
          <w:rFonts w:ascii="Goudy Old Style" w:eastAsia="Times New Roman" w:hAnsi="Goudy Old Style" w:cs="Times New Roman"/>
          <w:b/>
          <w:bCs/>
          <w:sz w:val="24"/>
          <w:szCs w:val="24"/>
          <w:lang w:val="en" w:eastAsia="en-ID"/>
        </w:rPr>
        <w:t>Sawu</w:t>
      </w:r>
      <w:proofErr w:type="spellEnd"/>
      <w:r w:rsidRPr="006F04CA">
        <w:rPr>
          <w:rFonts w:ascii="Goudy Old Style" w:eastAsia="Times New Roman" w:hAnsi="Goudy Old Style" w:cs="Times New Roman"/>
          <w:b/>
          <w:bCs/>
          <w:sz w:val="24"/>
          <w:szCs w:val="24"/>
          <w:lang w:val="en" w:eastAsia="en-ID"/>
        </w:rPr>
        <w:t xml:space="preserve"> Sea</w:t>
      </w:r>
    </w:p>
    <w:p w14:paraId="21D4F29C" w14:textId="70557E48"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Marine environmental justice is implemented in fair marine environmental management. </w:t>
      </w:r>
      <w:r w:rsidR="007560A5" w:rsidRPr="00046962">
        <w:rPr>
          <w:rFonts w:ascii="Goudy Old Style" w:eastAsia="Times New Roman" w:hAnsi="Goudy Old Style" w:cs="Times New Roman"/>
          <w:sz w:val="24"/>
          <w:szCs w:val="24"/>
          <w:lang w:val="en" w:eastAsia="en-ID"/>
        </w:rPr>
        <w:t>Environmental</w:t>
      </w:r>
      <w:r w:rsidRPr="00046962">
        <w:rPr>
          <w:rFonts w:ascii="Goudy Old Style" w:eastAsia="Times New Roman" w:hAnsi="Goudy Old Style" w:cs="Times New Roman"/>
          <w:sz w:val="24"/>
          <w:szCs w:val="24"/>
          <w:lang w:val="en" w:eastAsia="en-ID"/>
        </w:rPr>
        <w:t xml:space="preserve"> management is an attempt to apply the theory of marine environmental justice. In the context of the existence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on the shores of the </w:t>
      </w:r>
      <w:proofErr w:type="spellStart"/>
      <w:r w:rsidRPr="00046962">
        <w:rPr>
          <w:rFonts w:ascii="Goudy Old Style" w:eastAsia="Times New Roman" w:hAnsi="Goudy Old Style" w:cs="Times New Roman"/>
          <w:sz w:val="24"/>
          <w:szCs w:val="24"/>
          <w:lang w:val="en" w:eastAsia="en-ID"/>
        </w:rPr>
        <w:t>Sa</w:t>
      </w:r>
      <w:r w:rsidR="00EC3E1F"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Sea, equitable management of the marine environment is important and urgent, especially in the context of management of the </w:t>
      </w:r>
      <w:proofErr w:type="spellStart"/>
      <w:r w:rsidRPr="00046962">
        <w:rPr>
          <w:rFonts w:ascii="Goudy Old Style" w:eastAsia="Times New Roman" w:hAnsi="Goudy Old Style" w:cs="Times New Roman"/>
          <w:sz w:val="24"/>
          <w:szCs w:val="24"/>
          <w:lang w:val="en" w:eastAsia="en-ID"/>
        </w:rPr>
        <w:t>Sa</w:t>
      </w:r>
      <w:r w:rsidR="005A46EE"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w:t>
      </w:r>
      <w:r w:rsidR="00EC3E1F" w:rsidRPr="00046962">
        <w:rPr>
          <w:rFonts w:ascii="Goudy Old Style" w:eastAsia="Times New Roman" w:hAnsi="Goudy Old Style" w:cs="Times New Roman"/>
          <w:sz w:val="24"/>
          <w:szCs w:val="24"/>
          <w:lang w:val="en" w:eastAsia="en-ID"/>
        </w:rPr>
        <w:t xml:space="preserve">Marine </w:t>
      </w:r>
      <w:r w:rsidRPr="00046962">
        <w:rPr>
          <w:rFonts w:ascii="Goudy Old Style" w:eastAsia="Times New Roman" w:hAnsi="Goudy Old Style" w:cs="Times New Roman"/>
          <w:sz w:val="24"/>
          <w:szCs w:val="24"/>
          <w:lang w:val="en" w:eastAsia="en-ID"/>
        </w:rPr>
        <w:t>National Park.</w:t>
      </w:r>
    </w:p>
    <w:p w14:paraId="016C0D40" w14:textId="03D972C6"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Integrating the social-ecological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community into an equitable management of the marine environment is the best way. This capability shows that the sea does not only have a biological dimension but also a socio-cultural dimension</w:t>
      </w:r>
      <w:r w:rsidR="008D0DE9" w:rsidRPr="00046962">
        <w:rPr>
          <w:rFonts w:ascii="Goudy Old Style" w:eastAsia="Times New Roman" w:hAnsi="Goudy Old Style" w:cs="Times New Roman"/>
          <w:sz w:val="24"/>
          <w:szCs w:val="24"/>
          <w:lang w:val="en" w:eastAsia="en-ID"/>
        </w:rPr>
        <w:t xml:space="preserve"> </w:t>
      </w:r>
      <w:r w:rsidR="008D0DE9" w:rsidRPr="00046962">
        <w:rPr>
          <w:rFonts w:ascii="Goudy Old Style" w:eastAsia="Times New Roman" w:hAnsi="Goudy Old Style" w:cs="Times New Roman"/>
          <w:sz w:val="24"/>
          <w:szCs w:val="24"/>
          <w:lang w:eastAsia="zh-CN"/>
        </w:rPr>
        <w:fldChar w:fldCharType="begin" w:fldLock="1"/>
      </w:r>
      <w:r w:rsidR="008D0DE9" w:rsidRPr="00046962">
        <w:rPr>
          <w:rFonts w:ascii="Goudy Old Style" w:eastAsia="Times New Roman" w:hAnsi="Goudy Old Style" w:cs="Times New Roman"/>
          <w:sz w:val="24"/>
          <w:szCs w:val="24"/>
          <w:lang w:eastAsia="zh-CN"/>
        </w:rPr>
        <w:instrText>ADDIN CSL_CITATION {"citationItems":[{"id":"ITEM-1","itemData":{"DOI":"10.1007/s10668-018-0133-z","ISSN":"15732975","abstract":"Ocean- and coastal-based economic activities are increasingly recognised as key drivers for supporting global economies. This move towards the “blue economy” is becoming globally widespread, with the recognition that if ocean-based activities are to be sustainable, they will need to move beyond solely extractive and exploitative endeavours, aligning more closely with marine conservation and effective marine spatial planning. In this paper we define the “blue economy” as a “platform for strategic, integrated and participatory coastal and ocean development and protection that incorporates a low carbon economy, the ecosystem approach and human well-being through advancing regional industries, services and activities”. In Peru, while the seas contribute greatly to the national economy, the full potential of the blue economy has yet to be realised. This paper presents the findings of an early career scientist workshop in Lima, Peru, in March 2016. The workshop “Advancing Green Growth in Peru” brought together researchers to identify challenges and opportunities for green growth across three Peruvian economic sectors—tourism, transport and the blue economy with this paper exploring in detail the priorities generated from the “blue economy” stream. These priorities include themes such as marine spatial planning, detailed evaluations of existing maritime industries (e.g. guano collection and fisheries), development of an effective MPA network, support for sustainable coastal tourism, and better inclusion of social science disciplines in understanding societal and political support for a Peruvian blue economy. In addition, the paper discusses the research requirements associated with these priorities. While not a comprehensive list, these priorities provide a starting point for future dialogue on a co-ordinated scientific platform supporting the blue growth agenda in Peru, and in other regions working towards a successful “blue economy”.","author":[{"dropping-particle":"","family":"McKinley","given":"Emma","non-dropping-particle":"","parse-names":false,"suffix":""},{"dropping-particle":"","family":"Aller-Rojas","given":"Oscar","non-dropping-particle":"","parse-names":false,"suffix":""},{"dropping-particle":"","family":"Hattam","given":"Caroline","non-dropping-particle":"","parse-names":false,"suffix":""},{"dropping-particle":"","family":"Germond-Duret","given":"Celine","non-dropping-particle":"","parse-names":false,"suffix":""},{"dropping-particle":"","family":"San Martín","given":"Inés Vicuña","non-dropping-particle":"","parse-names":false,"suffix":""},{"dropping-particle":"","family":"Hopkins","given":"Charlotte Rachael","non-dropping-particle":"","parse-names":false,"suffix":""},{"dropping-particle":"","family":"Aponte","given":"Héctor","non-dropping-particle":"","parse-names":false,"suffix":""},{"dropping-particle":"","family":"Potts","given":"Tavis","non-dropping-particle":"","parse-names":false,"suffix":""}],"container-title":"Environment, Development and Sustainability","id":"ITEM-1","issue":"5","issued":{"date-parts":[["2019"]]},"page":"2253-2275","publisher":"Springer Netherlands","title":"Charting the course for a blue economy in Peru: a research agenda","type":"article-journal","volume":"21"},"uris":["http://www.mendeley.com/documents/?uuid=536c1b43-226e-4e3a-8c0f-c3ade1f02846"]}],"mendeley":{"formattedCitation":"(McKinley et al., 2019)","plainTextFormattedCitation":"(McKinley et al., 2019)","previouslyFormattedCitation":"(McKinley et al., 2019)"},"properties":{"noteIndex":0},"schema":"https://github.com/citation-style-language/schema/raw/master/csl-citation.json"}</w:instrText>
      </w:r>
      <w:r w:rsidR="008D0DE9" w:rsidRPr="00046962">
        <w:rPr>
          <w:rFonts w:ascii="Goudy Old Style" w:eastAsia="Times New Roman" w:hAnsi="Goudy Old Style" w:cs="Times New Roman"/>
          <w:sz w:val="24"/>
          <w:szCs w:val="24"/>
          <w:lang w:eastAsia="zh-CN"/>
        </w:rPr>
        <w:fldChar w:fldCharType="separate"/>
      </w:r>
      <w:r w:rsidR="008D0DE9" w:rsidRPr="00046962">
        <w:rPr>
          <w:rFonts w:ascii="Goudy Old Style" w:eastAsia="Times New Roman" w:hAnsi="Goudy Old Style" w:cs="Times New Roman"/>
          <w:noProof/>
          <w:sz w:val="24"/>
          <w:szCs w:val="24"/>
          <w:lang w:eastAsia="zh-CN"/>
        </w:rPr>
        <w:t>(McKinley et al., 2019)</w:t>
      </w:r>
      <w:r w:rsidR="008D0DE9" w:rsidRPr="00046962">
        <w:rPr>
          <w:rFonts w:ascii="Goudy Old Style" w:eastAsia="Times New Roman" w:hAnsi="Goudy Old Style" w:cs="Times New Roman"/>
          <w:sz w:val="24"/>
          <w:szCs w:val="24"/>
          <w:lang w:eastAsia="zh-CN"/>
        </w:rPr>
        <w:fldChar w:fldCharType="end"/>
      </w:r>
      <w:r w:rsidRPr="00046962">
        <w:rPr>
          <w:rFonts w:ascii="Goudy Old Style" w:eastAsia="Times New Roman" w:hAnsi="Goudy Old Style" w:cs="Times New Roman"/>
          <w:sz w:val="24"/>
          <w:szCs w:val="24"/>
          <w:lang w:val="en" w:eastAsia="en-ID"/>
        </w:rPr>
        <w:t xml:space="preserve">. The reason for integrating these capabilities is that the </w:t>
      </w:r>
      <w:proofErr w:type="spellStart"/>
      <w:r w:rsidRPr="00046962">
        <w:rPr>
          <w:rFonts w:ascii="Goudy Old Style" w:eastAsia="Times New Roman" w:hAnsi="Goudy Old Style" w:cs="Times New Roman"/>
          <w:sz w:val="24"/>
          <w:szCs w:val="24"/>
          <w:lang w:val="en" w:eastAsia="en-ID"/>
        </w:rPr>
        <w:t>Sa</w:t>
      </w:r>
      <w:r w:rsidR="005A46EE"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w:t>
      </w:r>
      <w:r w:rsidR="00EC3E1F" w:rsidRPr="00046962">
        <w:rPr>
          <w:rFonts w:ascii="Goudy Old Style" w:eastAsia="Times New Roman" w:hAnsi="Goudy Old Style" w:cs="Times New Roman"/>
          <w:sz w:val="24"/>
          <w:szCs w:val="24"/>
          <w:lang w:val="en" w:eastAsia="en-ID"/>
        </w:rPr>
        <w:t xml:space="preserve">Marine </w:t>
      </w:r>
      <w:r w:rsidRPr="00046962">
        <w:rPr>
          <w:rFonts w:ascii="Goudy Old Style" w:eastAsia="Times New Roman" w:hAnsi="Goudy Old Style" w:cs="Times New Roman"/>
          <w:sz w:val="24"/>
          <w:szCs w:val="24"/>
          <w:lang w:val="en" w:eastAsia="en-ID"/>
        </w:rPr>
        <w:t xml:space="preserve">National Park management policy towards other zones, namely the cetacean protection zone and traditional fisheries zone. The two zones are directly related to the socio-ecological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005A46EE" w:rsidRPr="00046962">
        <w:rPr>
          <w:rFonts w:ascii="Goudy Old Style" w:eastAsia="Times New Roman" w:hAnsi="Goudy Old Style" w:cs="Times New Roman"/>
          <w:sz w:val="24"/>
          <w:szCs w:val="24"/>
          <w:lang w:val="en" w:eastAsia="en-ID"/>
        </w:rPr>
        <w:t xml:space="preserve"> indigenous</w:t>
      </w:r>
      <w:r w:rsidRPr="00046962">
        <w:rPr>
          <w:rFonts w:ascii="Goudy Old Style" w:eastAsia="Times New Roman" w:hAnsi="Goudy Old Style" w:cs="Times New Roman"/>
          <w:sz w:val="24"/>
          <w:szCs w:val="24"/>
          <w:lang w:val="en" w:eastAsia="en-ID"/>
        </w:rPr>
        <w:t xml:space="preserve"> community.</w:t>
      </w:r>
    </w:p>
    <w:p w14:paraId="2944FF6B" w14:textId="0A5D14D9"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lastRenderedPageBreak/>
        <w:t xml:space="preserve">Environmental conflicts often occur between indigenous communities and environmental law enforcement officials. Of course, preventing conflicts in the future in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EC3E1F"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 xml:space="preserve">ea area is something that all parties who have an interest in the area must strive for. An integrative approach to the management of the marine environment in a just manner can prevent marine environmental conflicts from occurring between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and the government which has established a policy for the conservation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EC3E1F"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 xml:space="preserve">ea and the management of the </w:t>
      </w:r>
      <w:proofErr w:type="spellStart"/>
      <w:r w:rsidRPr="00046962">
        <w:rPr>
          <w:rFonts w:ascii="Goudy Old Style" w:eastAsia="Times New Roman" w:hAnsi="Goudy Old Style" w:cs="Times New Roman"/>
          <w:sz w:val="24"/>
          <w:szCs w:val="24"/>
          <w:lang w:val="en" w:eastAsia="en-ID"/>
        </w:rPr>
        <w:t>Sa</w:t>
      </w:r>
      <w:r w:rsidR="008D0DE9"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Marine National Park.</w:t>
      </w:r>
    </w:p>
    <w:p w14:paraId="57077FAE"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Marine spatial planning is an integrative approach to realize equitable management of the marine environment. Marine spatial planning </w:t>
      </w:r>
      <w:r w:rsidRPr="00046962">
        <w:rPr>
          <w:rFonts w:ascii="Goudy Old Style" w:eastAsia="Times New Roman" w:hAnsi="Goudy Old Style" w:cs="Times New Roman"/>
          <w:sz w:val="24"/>
          <w:szCs w:val="24"/>
          <w:lang w:eastAsia="zh-CN"/>
        </w:rPr>
        <w:fldChar w:fldCharType="begin" w:fldLock="1"/>
      </w:r>
      <w:r w:rsidRPr="00046962">
        <w:rPr>
          <w:rFonts w:ascii="Goudy Old Style" w:eastAsia="Times New Roman" w:hAnsi="Goudy Old Style" w:cs="Times New Roman"/>
          <w:sz w:val="24"/>
          <w:szCs w:val="24"/>
          <w:lang w:eastAsia="zh-CN"/>
        </w:rPr>
        <w:instrText>ADDIN CSL_CITATION {"citationItems":[{"id":"ITEM-1","itemData":{"DOI":"10.1016/j.marpol.2018.08.032","ISSN":"0308597X","abstract":"Planning for marine areas, from coastal to open-ocean regions, is being developed worldwide to foster sustainable ocean management and governance. Over the past decades, significant progress has been made by governments in their thinking about marine spatial planning (MSP). MSP is globally widespread and a topic of increasing importance in the scientific and policy realms. It is currently under development in almost 70 countries, encompassing six continents and four ocean basins. Despite its acceptance and use, development and implementation of MSP still faces a myriad of present and future, conceptual and practical challenges, some of them being more striking and widespread. Here, we highlight seven major challenges that need to be properly addressed so that MSP can truly contribute to a sustainable use of the world's oceans. These include, among others, shortcomings in political and institutional frameworks, stakeholder engagement, encompassing human and social dimensions in MSP, balancing economic development and marine ecosystem conservation, and adapting to global environmental change.","author":[{"dropping-particle":"","family":"Frazão Santos","given":"Catarina","non-dropping-particle":"","parse-names":false,"suffix":""},{"dropping-particle":"","family":"Agardy","given":"Tundi","non-dropping-particle":"","parse-names":false,"suffix":""},{"dropping-particle":"","family":"Andrade","given":"Francisco","non-dropping-particle":"","parse-names":false,"suffix":""},{"dropping-particle":"","family":"Crowder","given":"Larry B.","non-dropping-particle":"","parse-names":false,"suffix":""},{"dropping-particle":"","family":"Ehler","given":"Charles N.","non-dropping-particle":"","parse-names":false,"suffix":""},{"dropping-particle":"","family":"Orbach","given":"Michael K.","non-dropping-particle":"","parse-names":false,"suffix":""}],"container-title":"Marine Policy","id":"ITEM-1","issue":"August","issued":{"date-parts":[["2021"]]},"page":"1-3","publisher":"Elsevier Ltd","title":"Major challenges in developing marine spatial planning","type":"article-journal","volume":"132"},"uris":["http://www.mendeley.com/documents/?uuid=b90852a3-df45-43c1-b3cb-24062d8dac79"]}],"mendeley":{"formattedCitation":"(Frazão Santos et al., 2021)","plainTextFormattedCitation":"(Frazão Santos et al., 2021)","previouslyFormattedCitation":"(Frazão Santos et al., 2021)"},"properties":{"noteIndex":0},"schema":"https://github.com/citation-style-language/schema/raw/master/csl-citation.json"}</w:instrText>
      </w:r>
      <w:r w:rsidRPr="00046962">
        <w:rPr>
          <w:rFonts w:ascii="Goudy Old Style" w:eastAsia="Times New Roman" w:hAnsi="Goudy Old Style" w:cs="Times New Roman"/>
          <w:sz w:val="24"/>
          <w:szCs w:val="24"/>
          <w:lang w:eastAsia="zh-CN"/>
        </w:rPr>
        <w:fldChar w:fldCharType="separate"/>
      </w:r>
      <w:r w:rsidRPr="00046962">
        <w:rPr>
          <w:rFonts w:ascii="Goudy Old Style" w:eastAsia="Times New Roman" w:hAnsi="Goudy Old Style" w:cs="Times New Roman"/>
          <w:noProof/>
          <w:sz w:val="24"/>
          <w:szCs w:val="24"/>
          <w:lang w:eastAsia="zh-CN"/>
        </w:rPr>
        <w:t>(Frazão Santos et al., 2021)</w:t>
      </w:r>
      <w:r w:rsidRPr="00046962">
        <w:rPr>
          <w:rFonts w:ascii="Goudy Old Style" w:eastAsia="Times New Roman" w:hAnsi="Goudy Old Style" w:cs="Times New Roman"/>
          <w:sz w:val="24"/>
          <w:szCs w:val="24"/>
          <w:lang w:eastAsia="zh-CN"/>
        </w:rPr>
        <w:fldChar w:fldCharType="end"/>
      </w:r>
      <w:r w:rsidRPr="00046962">
        <w:rPr>
          <w:rFonts w:ascii="Goudy Old Style" w:eastAsia="Times New Roman" w:hAnsi="Goudy Old Style" w:cs="Times New Roman"/>
          <w:sz w:val="24"/>
          <w:szCs w:val="24"/>
          <w:lang w:val="en" w:eastAsia="en-ID"/>
        </w:rPr>
        <w:t xml:space="preserve"> is a public process of analyzing and allocating the space and time distribution of human activities in the sea area to achieve ecological, economic, and social goals. This process is political. This process is also a socio-cultural process for indigenous peoples </w:t>
      </w:r>
      <w:r w:rsidRPr="00046962">
        <w:rPr>
          <w:rFonts w:ascii="Goudy Old Style" w:eastAsia="Times New Roman" w:hAnsi="Goudy Old Style" w:cs="Times New Roman"/>
          <w:sz w:val="24"/>
          <w:szCs w:val="24"/>
          <w:lang w:eastAsia="en-ID"/>
        </w:rPr>
        <w:fldChar w:fldCharType="begin" w:fldLock="1"/>
      </w:r>
      <w:r w:rsidRPr="00046962">
        <w:rPr>
          <w:rFonts w:ascii="Goudy Old Style" w:eastAsia="Times New Roman" w:hAnsi="Goudy Old Style" w:cs="Times New Roman"/>
          <w:sz w:val="24"/>
          <w:szCs w:val="24"/>
          <w:lang w:eastAsia="en-ID"/>
        </w:rPr>
        <w:instrText>ADDIN CSL_CITATION {"citationItems":[{"id":"ITEM-1","itemData":{"DOI":"10.1016/j.ocecoaman.2019.02.013","ISSN":"09645691","abstract":"The implementation of maritime/marine spatial planning (MSP) strategies and management actions is often sought out by means of holistic, sustainability seeking processes, recognizing the connectivity and interdependences of all ecosystem elements, including humans. In this context, overall sustainability is reached when social, environmental and economic sustainability are equally considered. However, the integration of social aspects and views, alongside other, non-political, elements of the social dimension, has been found to lack well-rounded consideration in processes supporting decision-making. One identified problem is the absence of an existing framework that defines social variables and dimension components in ocean management approaches. This paper assesses the social context important to build such a definition within MSP. Based on existing literature and social sciences research it provides an outline for the concept of a social dimension in MSP and suggests definitions to further discussion and aid in the development of socially integrative guidelines. Recommendations are provided to support necessary future research and enhance social justice and inclusion within existing planning processes. This is important to avoid and mitigate negative implications at social levels and to motivate the development of a new approach to ocean sustainability and integration of all planning dimensions.","author":[{"dropping-particle":"","family":"Grimmel","given":"Henriette","non-dropping-particle":"","parse-names":false,"suffix":""},{"dropping-particle":"","family":"Calado","given":"Helena","non-dropping-particle":"","parse-names":false,"suffix":""},{"dropping-particle":"","family":"Fonseca","given":"Catarina","non-dropping-particle":"","parse-names":false,"suffix":""},{"dropping-particle":"","family":"Suárez de Vivero","given":"Juan Luis","non-dropping-particle":"","parse-names":false,"suffix":""}],"container-title":"Ocean and Coastal Management","id":"ITEM-1","issue":"January","issued":{"date-parts":[["2019"]]},"page":"139-147","publisher":"Elsevier","title":"Integration of the social dimension into marine spatial planning – Theoretical aspects and recommendations","type":"article-journal","volume":"173"},"uris":["http://www.mendeley.com/documents/?uuid=ea4553d6-c846-4a7b-923e-aad50ec957bc"]}],"mendeley":{"formattedCitation":"(Grimmel et al., 2019)","plainTextFormattedCitation":"(Grimmel et al., 2019)","previouslyFormattedCitation":"(Grimmel et al., 2019)"},"properties":{"noteIndex":0},"schema":"https://github.com/citation-style-language/schema/raw/master/csl-citation.json"}</w:instrText>
      </w:r>
      <w:r w:rsidRPr="00046962">
        <w:rPr>
          <w:rFonts w:ascii="Goudy Old Style" w:eastAsia="Times New Roman" w:hAnsi="Goudy Old Style" w:cs="Times New Roman"/>
          <w:sz w:val="24"/>
          <w:szCs w:val="24"/>
          <w:lang w:eastAsia="en-ID"/>
        </w:rPr>
        <w:fldChar w:fldCharType="separate"/>
      </w:r>
      <w:r w:rsidRPr="00046962">
        <w:rPr>
          <w:rFonts w:ascii="Goudy Old Style" w:eastAsia="Times New Roman" w:hAnsi="Goudy Old Style" w:cs="Times New Roman"/>
          <w:noProof/>
          <w:sz w:val="24"/>
          <w:szCs w:val="24"/>
          <w:lang w:eastAsia="en-ID"/>
        </w:rPr>
        <w:t>(Grimmel et al., 2019)</w:t>
      </w:r>
      <w:r w:rsidRPr="00046962">
        <w:rPr>
          <w:rFonts w:ascii="Goudy Old Style" w:eastAsia="Times New Roman" w:hAnsi="Goudy Old Style" w:cs="Times New Roman"/>
          <w:sz w:val="24"/>
          <w:szCs w:val="24"/>
          <w:lang w:eastAsia="en-ID"/>
        </w:rPr>
        <w:fldChar w:fldCharType="end"/>
      </w:r>
      <w:r w:rsidRPr="00046962">
        <w:rPr>
          <w:rFonts w:ascii="Goudy Old Style" w:eastAsia="Times New Roman" w:hAnsi="Goudy Old Style" w:cs="Times New Roman"/>
          <w:sz w:val="24"/>
          <w:szCs w:val="24"/>
          <w:lang w:eastAsia="en-ID"/>
        </w:rPr>
        <w:t xml:space="preserve">; </w:t>
      </w:r>
      <w:r w:rsidRPr="00046962">
        <w:rPr>
          <w:rFonts w:ascii="Goudy Old Style" w:eastAsia="Times New Roman" w:hAnsi="Goudy Old Style" w:cs="Times New Roman"/>
          <w:sz w:val="24"/>
          <w:szCs w:val="24"/>
          <w:lang w:eastAsia="en-ID"/>
        </w:rPr>
        <w:fldChar w:fldCharType="begin" w:fldLock="1"/>
      </w:r>
      <w:r w:rsidRPr="00046962">
        <w:rPr>
          <w:rFonts w:ascii="Goudy Old Style" w:eastAsia="Times New Roman" w:hAnsi="Goudy Old Style" w:cs="Times New Roman"/>
          <w:sz w:val="24"/>
          <w:szCs w:val="24"/>
          <w:lang w:eastAsia="en-ID"/>
        </w:rPr>
        <w:instrText>ADDIN CSL_CITATION {"citationItems":[{"id":"ITEM-1","itemData":{"DOI":"10.1016/j.marpol.2019.04.014","ISSN":"0308597X","abstract":"Marine spatial planning (MSP) is occurring throughout the world, as communities and nation-states seek to resolve spatial conflicts and competition in coastal areas and reduce the impacts of human uses on marine biodiversity. The Marine Plan Partnership (MaPP) in British Columbia, Canada, is a successful example of collaborative marine planning between First Nations governments and the British Columbia provincial government, achieving the protection of ecological and cultural values, while supporting sustainable economic activities. The collaborative planning process was pre-dated by territorial marine planning by each participating First Nation, which allowed for the protection of First Nations governance and economy, cultural values and activities, and resource management priorities.","author":[{"dropping-particle":"","family":"Diggon","given":"Steve","non-dropping-particle":"","parse-names":false,"suffix":""},{"dropping-particle":"","family":"Butler","given":"Caroline","non-dropping-particle":"","parse-names":false,"suffix":""},{"dropping-particle":"","family":"Heidt","given":"Aaron","non-dropping-particle":"","parse-names":false,"suffix":""},{"dropping-particle":"","family":"Bones","given":"John","non-dropping-particle":"","parse-names":false,"suffix":""},{"dropping-particle":"","family":"Jones","given":"Russ","non-dropping-particle":"","parse-names":false,"suffix":""},{"dropping-particle":"","family":"Outhet","given":"Craig","non-dropping-particle":"","parse-names":false,"suffix":""}],"container-title":"Marine Policy","id":"ITEM-1","issue":"April","issued":{"date-parts":[["2021"]]},"page":"103510","publisher":"Elsevier Ltd","title":"The Marine Plan Partnership: Indigenous community-based marine spatial planning","type":"article-journal","volume":"132"},"uris":["http://www.mendeley.com/documents/?uuid=64a480e8-db25-4c18-8c64-8e8b55944e3a"]}],"mendeley":{"formattedCitation":"(Diggon et al., 2021)","plainTextFormattedCitation":"(Diggon et al., 2021)","previouslyFormattedCitation":"(Diggon et al., 2021)"},"properties":{"noteIndex":0},"schema":"https://github.com/citation-style-language/schema/raw/master/csl-citation.json"}</w:instrText>
      </w:r>
      <w:r w:rsidRPr="00046962">
        <w:rPr>
          <w:rFonts w:ascii="Goudy Old Style" w:eastAsia="Times New Roman" w:hAnsi="Goudy Old Style" w:cs="Times New Roman"/>
          <w:sz w:val="24"/>
          <w:szCs w:val="24"/>
          <w:lang w:eastAsia="en-ID"/>
        </w:rPr>
        <w:fldChar w:fldCharType="separate"/>
      </w:r>
      <w:r w:rsidRPr="00046962">
        <w:rPr>
          <w:rFonts w:ascii="Goudy Old Style" w:eastAsia="Times New Roman" w:hAnsi="Goudy Old Style" w:cs="Times New Roman"/>
          <w:noProof/>
          <w:sz w:val="24"/>
          <w:szCs w:val="24"/>
          <w:lang w:eastAsia="en-ID"/>
        </w:rPr>
        <w:t>(Diggon et al., 2021)</w:t>
      </w:r>
      <w:r w:rsidRPr="00046962">
        <w:rPr>
          <w:rFonts w:ascii="Goudy Old Style" w:eastAsia="Times New Roman" w:hAnsi="Goudy Old Style" w:cs="Times New Roman"/>
          <w:sz w:val="24"/>
          <w:szCs w:val="24"/>
          <w:lang w:eastAsia="en-ID"/>
        </w:rPr>
        <w:fldChar w:fldCharType="end"/>
      </w:r>
      <w:r w:rsidRPr="00046962">
        <w:rPr>
          <w:rFonts w:ascii="Goudy Old Style" w:eastAsia="Times New Roman" w:hAnsi="Goudy Old Style" w:cs="Times New Roman"/>
          <w:sz w:val="24"/>
          <w:szCs w:val="24"/>
          <w:lang w:val="en" w:eastAsia="en-ID"/>
        </w:rPr>
        <w:t xml:space="preserve">. That is, in this process, the community negotiates and strives for their social-ecological capabilities to be accommodated in marine space management policies. Thus, involving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fishing community in marine spatial planning is an important part of the effort to achieve equitable management of the marine environment.</w:t>
      </w:r>
    </w:p>
    <w:p w14:paraId="55BA0EB3"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The involvement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in marine space planning is very relevant to the overall goals of conservation, namely ecological goals and socio-cultural goals in a sustainable manner </w:t>
      </w:r>
      <w:r w:rsidRPr="00046962">
        <w:rPr>
          <w:rFonts w:ascii="Goudy Old Style" w:eastAsia="Times New Roman" w:hAnsi="Goudy Old Style" w:cs="Times New Roman"/>
          <w:sz w:val="24"/>
          <w:szCs w:val="24"/>
          <w:lang w:eastAsia="en-ID"/>
        </w:rPr>
        <w:fldChar w:fldCharType="begin" w:fldLock="1"/>
      </w:r>
      <w:r w:rsidRPr="00046962">
        <w:rPr>
          <w:rFonts w:ascii="Goudy Old Style" w:eastAsia="Times New Roman" w:hAnsi="Goudy Old Style" w:cs="Times New Roman"/>
          <w:sz w:val="24"/>
          <w:szCs w:val="24"/>
          <w:lang w:eastAsia="en-ID"/>
        </w:rPr>
        <w:instrText>ADDIN CSL_CITATION {"citationItems":[{"id":"ITEM-1","itemData":{"DOI":"10.1016/j.ecolind.2012.05.009","ISSN":"1470160X","abstract":"Protected areas' overall goal is to achieve the long-term conservation of natural and associated cultural goods and services. However, effective long-term conservation of natural and associated cultural resources cannot always be guaranteed by a protection regime or even by effective management, as it is usually assumed. The ultimate goal of assessing protected areas is therefore concerned less with management effectiveness than with their overall long-term effectiveness. This paper describes the methodology underpinning the System for the Integrated Assessment of Protected Areas (SIAPA). The aim of SIAPA is to make the concept of 'effectiveness' operational when applied to protected areas. It is an innovative, horizontal site-level assessment system for evaluating integrally and comparably the effectiveness of terrestrial protected areas, as the assessment is based on the same parameters. Indicators are the basic assessment units. They were weighted by an expert panel and integrated into six categories (indexes) defining the effectiveness of protected areas: state of conservation, planning, management, social and economic context, social perception and valuation, and threats to conservation. These indexes were subsequently integrated into a single super-index: an effectiveness index for the protected area. Two alternative models of the SIAPA were developed: the complete model, containing 43 indicators, in order to maximize the amount of information on each protected area; and the simplified model, containing 28 indicators, in order to maximize the cost-effectiveness of the assessment. © 2012 Elsevier Ltd. All rights reserved.","author":[{"dropping-particle":"","family":"Rodríguez-Rodríguez","given":"David","non-dropping-particle":"","parse-names":false,"suffix":""},{"dropping-particle":"","family":"Martínez-Vega","given":"Javier","non-dropping-particle":"","parse-names":false,"suffix":""}],"container-title":"Ecological Indicators","id":"ITEM-1","issue":"2012","issued":{"date-parts":[["2012"]]},"page":"566-572","publisher":"Elsevier Ltd","title":"Proposal of a system for the integrated and comparative assessment of protected areas","type":"article-journal","volume":"23"},"uris":["http://www.mendeley.com/documents/?uuid=da517922-29fc-4893-9f8b-b0e348a22a39"]}],"mendeley":{"formattedCitation":"(Rodríguez-Rodríguez &amp; Martínez-Vega, 2012)","plainTextFormattedCitation":"(Rodríguez-Rodríguez &amp; Martínez-Vega, 2012)","previouslyFormattedCitation":"(Rodríguez-Rodríguez &amp; Martínez-Vega, 2012)"},"properties":{"noteIndex":0},"schema":"https://github.com/citation-style-language/schema/raw/master/csl-citation.json"}</w:instrText>
      </w:r>
      <w:r w:rsidRPr="00046962">
        <w:rPr>
          <w:rFonts w:ascii="Goudy Old Style" w:eastAsia="Times New Roman" w:hAnsi="Goudy Old Style" w:cs="Times New Roman"/>
          <w:sz w:val="24"/>
          <w:szCs w:val="24"/>
          <w:lang w:eastAsia="en-ID"/>
        </w:rPr>
        <w:fldChar w:fldCharType="separate"/>
      </w:r>
      <w:r w:rsidRPr="00046962">
        <w:rPr>
          <w:rFonts w:ascii="Goudy Old Style" w:eastAsia="Times New Roman" w:hAnsi="Goudy Old Style" w:cs="Times New Roman"/>
          <w:noProof/>
          <w:sz w:val="24"/>
          <w:szCs w:val="24"/>
          <w:lang w:eastAsia="en-ID"/>
        </w:rPr>
        <w:t>(Rodríguez-Rodríguez &amp; Martínez-Vega, 2012)</w:t>
      </w:r>
      <w:r w:rsidRPr="00046962">
        <w:rPr>
          <w:rFonts w:ascii="Goudy Old Style" w:eastAsia="Times New Roman" w:hAnsi="Goudy Old Style" w:cs="Times New Roman"/>
          <w:sz w:val="24"/>
          <w:szCs w:val="24"/>
          <w:lang w:eastAsia="en-ID"/>
        </w:rPr>
        <w:fldChar w:fldCharType="end"/>
      </w:r>
      <w:r w:rsidRPr="00046962">
        <w:rPr>
          <w:rFonts w:ascii="Goudy Old Style" w:eastAsia="Times New Roman" w:hAnsi="Goudy Old Style" w:cs="Times New Roman"/>
          <w:sz w:val="24"/>
          <w:szCs w:val="24"/>
          <w:lang w:val="en" w:eastAsia="en-ID"/>
        </w:rPr>
        <w:t xml:space="preserve">, especially the conservation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sea. Moreover,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Sea is an economic force that can become the basis for the welfare of the Indonesian people </w:t>
      </w:r>
      <w:r w:rsidRPr="00046962">
        <w:rPr>
          <w:rFonts w:ascii="Goudy Old Style" w:eastAsia="GulliverRM" w:hAnsi="Goudy Old Style" w:cs="Times New Roman"/>
          <w:sz w:val="24"/>
          <w:szCs w:val="24"/>
          <w:lang w:val="en-ID" w:eastAsia="en-ID"/>
        </w:rPr>
        <w:fldChar w:fldCharType="begin" w:fldLock="1"/>
      </w:r>
      <w:r w:rsidRPr="00046962">
        <w:rPr>
          <w:rFonts w:ascii="Goudy Old Style" w:eastAsia="GulliverRM" w:hAnsi="Goudy Old Style" w:cs="Times New Roman"/>
          <w:sz w:val="24"/>
          <w:szCs w:val="24"/>
          <w:lang w:val="en-ID" w:eastAsia="en-ID"/>
        </w:rPr>
        <w:instrText>ADDIN CSL_CITATION {"citationItems":[{"id":"ITEM-1","itemData":{"DOI":"10.1016/j.marpol.2019.103602","ISSN":"0308597X","abstract":"This article addresses questions such as Why does Indonesia, an archipelagic state enriched with abundant natural resources, remain so vulnerable to medium-term price shocks and global economic crises? Why has Indonesia never derived “blessings in disguise” as reaped by other middle-income developing countries at such times of global crisis? What is fundamentally wrong with the structure and strategies of economic development in Indonesia? These problems are closely linked to the failure of the Indonesian government to develop themselves as a maritime state, that is, a state with the ability to build maritime strength (sea power) in merchant shipping, maritime warfare instruments, and the progress of modern maritime technology to use its potential. With maritime powers, the maritime state can be optimally utilized by its own potential, namely, the potential of natural resources in the form of islands and seas as well as human, political, and cultural resources and the potential established from a strategic geopolitical environment.","author":[{"dropping-particle":"","family":"Rochwulaningsih","given":"Yety","non-dropping-particle":"","parse-names":false,"suffix":""},{"dropping-particle":"","family":"Sulistiyono","given":"Singgih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Policy","id":"ITEM-1","issue":"March 2016","issued":{"date-parts":[["2019"]]},"page":"103602","publisher":"Elsevier Ltd","title":"Marine policy basis of Indonesia as a maritime state: The importance of integrated economy","type":"article-journal","volume":"108"},"uris":["http://www.mendeley.com/documents/?uuid=41732df4-9578-4a81-b56c-ba3036d53fb4"]}],"mendeley":{"formattedCitation":"(Rochwulaningsih et al., 2019)","plainTextFormattedCitation":"(Rochwulaningsih et al., 2019)","previouslyFormattedCitation":"(Rochwulaningsih et al., 2019)"},"properties":{"noteIndex":0},"schema":"https://github.com/citation-style-language/schema/raw/master/csl-citation.json"}</w:instrText>
      </w:r>
      <w:r w:rsidRPr="00046962">
        <w:rPr>
          <w:rFonts w:ascii="Goudy Old Style" w:eastAsia="GulliverRM" w:hAnsi="Goudy Old Style" w:cs="Times New Roman"/>
          <w:sz w:val="24"/>
          <w:szCs w:val="24"/>
          <w:lang w:val="en-ID" w:eastAsia="en-ID"/>
        </w:rPr>
        <w:fldChar w:fldCharType="separate"/>
      </w:r>
      <w:r w:rsidRPr="00046962">
        <w:rPr>
          <w:rFonts w:ascii="Goudy Old Style" w:eastAsia="GulliverRM" w:hAnsi="Goudy Old Style" w:cs="Times New Roman"/>
          <w:noProof/>
          <w:sz w:val="24"/>
          <w:szCs w:val="24"/>
          <w:lang w:val="en-ID" w:eastAsia="en-ID"/>
        </w:rPr>
        <w:t>(Rochwulaningsih et al., 2019)</w:t>
      </w:r>
      <w:r w:rsidRPr="00046962">
        <w:rPr>
          <w:rFonts w:ascii="Goudy Old Style" w:eastAsia="GulliverRM" w:hAnsi="Goudy Old Style" w:cs="Times New Roman"/>
          <w:sz w:val="24"/>
          <w:szCs w:val="24"/>
          <w:lang w:val="en-ID" w:eastAsia="en-ID"/>
        </w:rPr>
        <w:fldChar w:fldCharType="end"/>
      </w:r>
      <w:r w:rsidRPr="00046962">
        <w:rPr>
          <w:rFonts w:ascii="Goudy Old Style" w:eastAsia="Times New Roman" w:hAnsi="Goudy Old Style" w:cs="Times New Roman"/>
          <w:sz w:val="24"/>
          <w:szCs w:val="24"/>
          <w:lang w:val="en" w:eastAsia="en-ID"/>
        </w:rPr>
        <w:t xml:space="preserve">, especially traditional fishermen. This involvement is also one of the efforts to overcome various obstacles in marine space planning </w:t>
      </w:r>
      <w:r w:rsidRPr="00046962">
        <w:rPr>
          <w:rFonts w:ascii="Goudy Old Style" w:eastAsia="GulliverRM" w:hAnsi="Goudy Old Style" w:cs="Times New Roman"/>
          <w:sz w:val="24"/>
          <w:szCs w:val="24"/>
          <w:lang w:val="en-ID" w:eastAsia="en-ID"/>
        </w:rPr>
        <w:fldChar w:fldCharType="begin" w:fldLock="1"/>
      </w:r>
      <w:r w:rsidRPr="00046962">
        <w:rPr>
          <w:rFonts w:ascii="Goudy Old Style" w:eastAsia="GulliverRM" w:hAnsi="Goudy Old Style" w:cs="Times New Roman"/>
          <w:sz w:val="24"/>
          <w:szCs w:val="24"/>
          <w:lang w:val="en-ID" w:eastAsia="en-ID"/>
        </w:rPr>
        <w:instrText>ADDIN CSL_CITATION {"citationItems":[{"id":"ITEM-1","itemData":{"DOI":"10.1016/j.marpol.2018.08.032","ISSN":"0308597X","abstract":"Planning for marine areas, from coastal to open-ocean regions, is being developed worldwide to foster sustainable ocean management and governance. Over the past decades, significant progress has been made by governments in their thinking about marine spatial planning (MSP). MSP is globally widespread and a topic of increasing importance in the scientific and policy realms. It is currently under development in almost 70 countries, encompassing six continents and four ocean basins. Despite its acceptance and use, development and implementation of MSP still faces a myriad of present and future, conceptual and practical challenges, some of them being more striking and widespread. Here, we highlight seven major challenges that need to be properly addressed so that MSP can truly contribute to a sustainable use of the world's oceans. These include, among others, shortcomings in political and institutional frameworks, stakeholder engagement, encompassing human and social dimensions in MSP, balancing economic development and marine ecosystem conservation, and adapting to global environmental change.","author":[{"dropping-particle":"","family":"Frazão Santos","given":"Catarina","non-dropping-particle":"","parse-names":false,"suffix":""},{"dropping-particle":"","family":"Agardy","given":"Tundi","non-dropping-particle":"","parse-names":false,"suffix":""},{"dropping-particle":"","family":"Andrade","given":"Francisco","non-dropping-particle":"","parse-names":false,"suffix":""},{"dropping-particle":"","family":"Crowder","given":"Larry B.","non-dropping-particle":"","parse-names":false,"suffix":""},{"dropping-particle":"","family":"Ehler","given":"Charles N.","non-dropping-particle":"","parse-names":false,"suffix":""},{"dropping-particle":"","family":"Orbach","given":"Michael K.","non-dropping-particle":"","parse-names":false,"suffix":""}],"container-title":"Marine Policy","id":"ITEM-1","issue":"August","issued":{"date-parts":[["2021"]]},"page":"1-3","publisher":"Elsevier Ltd","title":"Major challenges in developing marine spatial planning","type":"article-journal","volume":"132"},"uris":["http://www.mendeley.com/documents/?uuid=b90852a3-df45-43c1-b3cb-24062d8dac79"]}],"mendeley":{"formattedCitation":"(Frazão Santos et al., 2021)","plainTextFormattedCitation":"(Frazão Santos et al., 2021)","previouslyFormattedCitation":"(Frazão Santos et al., 2021)"},"properties":{"noteIndex":0},"schema":"https://github.com/citation-style-language/schema/raw/master/csl-citation.json"}</w:instrText>
      </w:r>
      <w:r w:rsidRPr="00046962">
        <w:rPr>
          <w:rFonts w:ascii="Goudy Old Style" w:eastAsia="GulliverRM" w:hAnsi="Goudy Old Style" w:cs="Times New Roman"/>
          <w:sz w:val="24"/>
          <w:szCs w:val="24"/>
          <w:lang w:val="en-ID" w:eastAsia="en-ID"/>
        </w:rPr>
        <w:fldChar w:fldCharType="separate"/>
      </w:r>
      <w:r w:rsidRPr="00046962">
        <w:rPr>
          <w:rFonts w:ascii="Goudy Old Style" w:eastAsia="GulliverRM" w:hAnsi="Goudy Old Style" w:cs="Times New Roman"/>
          <w:noProof/>
          <w:sz w:val="24"/>
          <w:szCs w:val="24"/>
          <w:lang w:val="en-ID" w:eastAsia="en-ID"/>
        </w:rPr>
        <w:t>(Frazão Santos et al., 2021)</w:t>
      </w:r>
      <w:r w:rsidRPr="00046962">
        <w:rPr>
          <w:rFonts w:ascii="Goudy Old Style" w:eastAsia="GulliverRM" w:hAnsi="Goudy Old Style" w:cs="Times New Roman"/>
          <w:sz w:val="24"/>
          <w:szCs w:val="24"/>
          <w:lang w:val="en-ID" w:eastAsia="en-ID"/>
        </w:rPr>
        <w:fldChar w:fldCharType="end"/>
      </w:r>
      <w:r w:rsidRPr="00046962">
        <w:rPr>
          <w:rFonts w:ascii="Goudy Old Style" w:eastAsia="Times New Roman" w:hAnsi="Goudy Old Style" w:cs="Times New Roman"/>
          <w:sz w:val="24"/>
          <w:szCs w:val="24"/>
          <w:lang w:val="en" w:eastAsia="en-ID"/>
        </w:rPr>
        <w:t xml:space="preserve"> prepared by the government, which often does not accommodate the socio-ecological capabilities of indigenous peoples.</w:t>
      </w:r>
    </w:p>
    <w:p w14:paraId="5DD2D6B9" w14:textId="77777777" w:rsidR="0075692D"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ID" w:eastAsia="en-ID"/>
        </w:rPr>
      </w:pPr>
      <w:r w:rsidRPr="00046962">
        <w:rPr>
          <w:rFonts w:ascii="Goudy Old Style" w:eastAsia="Times New Roman" w:hAnsi="Goudy Old Style" w:cs="Times New Roman"/>
          <w:sz w:val="24"/>
          <w:szCs w:val="24"/>
          <w:lang w:val="en" w:eastAsia="en-ID"/>
        </w:rPr>
        <w:t xml:space="preserve">Thus, social-ecological capability-based environmental justice for the indigenous people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traditional fishermen is realized in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conservation area. The area is also managed by the government and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community is one of the stakeholders in the </w:t>
      </w:r>
      <w:proofErr w:type="spellStart"/>
      <w:r w:rsidRPr="00046962">
        <w:rPr>
          <w:rFonts w:ascii="Goudy Old Style" w:eastAsia="Times New Roman" w:hAnsi="Goudy Old Style" w:cs="Times New Roman"/>
          <w:sz w:val="24"/>
          <w:szCs w:val="24"/>
          <w:lang w:val="en" w:eastAsia="en-ID"/>
        </w:rPr>
        <w:t>Sa</w:t>
      </w:r>
      <w:r w:rsidR="00AE49EB"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Sea.</w:t>
      </w:r>
    </w:p>
    <w:p w14:paraId="7AB31033" w14:textId="77777777" w:rsidR="00DE50B9" w:rsidRDefault="00DE50B9" w:rsidP="006F04CA">
      <w:pPr>
        <w:spacing w:after="200" w:line="240" w:lineRule="auto"/>
        <w:ind w:firstLine="567"/>
        <w:rPr>
          <w:rFonts w:ascii="Goudy Old Style" w:hAnsi="Goudy Old Style" w:cs="Times New Roman"/>
          <w:b/>
          <w:bCs/>
          <w:sz w:val="24"/>
          <w:szCs w:val="24"/>
        </w:rPr>
      </w:pPr>
    </w:p>
    <w:p w14:paraId="337D6CAA" w14:textId="77777777" w:rsidR="006F04CA" w:rsidRDefault="006F04CA" w:rsidP="006F04CA">
      <w:pPr>
        <w:spacing w:after="200" w:line="240" w:lineRule="auto"/>
        <w:ind w:firstLine="567"/>
        <w:rPr>
          <w:rFonts w:ascii="Goudy Old Style" w:hAnsi="Goudy Old Style" w:cs="Times New Roman"/>
          <w:b/>
          <w:bCs/>
          <w:sz w:val="24"/>
          <w:szCs w:val="24"/>
        </w:rPr>
      </w:pPr>
    </w:p>
    <w:p w14:paraId="42137834" w14:textId="77777777" w:rsidR="006F04CA" w:rsidRPr="00046962" w:rsidRDefault="006F04CA" w:rsidP="006F04CA">
      <w:pPr>
        <w:spacing w:after="200" w:line="240" w:lineRule="auto"/>
        <w:ind w:firstLine="567"/>
        <w:rPr>
          <w:rFonts w:ascii="Goudy Old Style" w:hAnsi="Goudy Old Style" w:cs="Times New Roman"/>
          <w:b/>
          <w:bCs/>
          <w:sz w:val="24"/>
          <w:szCs w:val="24"/>
        </w:rPr>
      </w:pPr>
    </w:p>
    <w:p w14:paraId="42817FD2" w14:textId="77777777" w:rsidR="00DE50B9" w:rsidRPr="00046962" w:rsidRDefault="00000000" w:rsidP="006F04CA">
      <w:pPr>
        <w:spacing w:after="200" w:line="240" w:lineRule="auto"/>
        <w:rPr>
          <w:rFonts w:ascii="Goudy Old Style" w:hAnsi="Goudy Old Style" w:cs="Times New Roman"/>
          <w:b/>
          <w:bCs/>
          <w:sz w:val="24"/>
          <w:szCs w:val="24"/>
        </w:rPr>
      </w:pPr>
      <w:r w:rsidRPr="00046962">
        <w:rPr>
          <w:rFonts w:ascii="Goudy Old Style" w:hAnsi="Goudy Old Style" w:cs="Times New Roman"/>
          <w:b/>
          <w:bCs/>
          <w:sz w:val="24"/>
          <w:szCs w:val="24"/>
        </w:rPr>
        <w:lastRenderedPageBreak/>
        <w:t>CONCLU</w:t>
      </w:r>
      <w:r w:rsidR="004E3694" w:rsidRPr="00046962">
        <w:rPr>
          <w:rFonts w:ascii="Goudy Old Style" w:hAnsi="Goudy Old Style" w:cs="Times New Roman"/>
          <w:b/>
          <w:bCs/>
          <w:sz w:val="24"/>
          <w:szCs w:val="24"/>
        </w:rPr>
        <w:t>S</w:t>
      </w:r>
      <w:r w:rsidRPr="00046962">
        <w:rPr>
          <w:rFonts w:ascii="Goudy Old Style" w:hAnsi="Goudy Old Style" w:cs="Times New Roman"/>
          <w:b/>
          <w:bCs/>
          <w:sz w:val="24"/>
          <w:szCs w:val="24"/>
        </w:rPr>
        <w:t>IONS</w:t>
      </w:r>
    </w:p>
    <w:p w14:paraId="7D116889"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The Indonesian government, both the central government and the regional government, have designated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Sea area as a conservation area and designated it as a National Marine </w:t>
      </w:r>
      <w:proofErr w:type="spellStart"/>
      <w:r w:rsidRPr="00046962">
        <w:rPr>
          <w:rFonts w:ascii="Goudy Old Style" w:eastAsia="Times New Roman" w:hAnsi="Goudy Old Style" w:cs="Times New Roman"/>
          <w:sz w:val="24"/>
          <w:szCs w:val="24"/>
          <w:lang w:val="en" w:eastAsia="en-ID"/>
        </w:rPr>
        <w:t>Marine</w:t>
      </w:r>
      <w:proofErr w:type="spellEnd"/>
      <w:r w:rsidRPr="00046962">
        <w:rPr>
          <w:rFonts w:ascii="Goudy Old Style" w:eastAsia="Times New Roman" w:hAnsi="Goudy Old Style" w:cs="Times New Roman"/>
          <w:sz w:val="24"/>
          <w:szCs w:val="24"/>
          <w:lang w:val="en" w:eastAsia="en-ID"/>
        </w:rPr>
        <w:t xml:space="preserve"> Park covering an area of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3.5 million hectares. The area is divided into two areas, namely the area in question is the Sumba Strait Waters Area and its surroundings, covering an area of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567,165.64 hectares, and the Sabu-Rote-Timor-Batek Island Waters Area and its surroundings, covering an area of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2,953,964.37 hectares.</w:t>
      </w:r>
    </w:p>
    <w:p w14:paraId="1FE45A64" w14:textId="224BDBA1"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This determination is based on Marine Law </w:t>
      </w:r>
      <w:r w:rsidR="00AE49EB" w:rsidRPr="00046962">
        <w:rPr>
          <w:rFonts w:ascii="Goudy Old Style" w:eastAsia="Times New Roman" w:hAnsi="Goudy Old Style" w:cs="Times New Roman"/>
          <w:sz w:val="24"/>
          <w:szCs w:val="24"/>
          <w:lang w:val="en" w:eastAsia="en-ID"/>
        </w:rPr>
        <w:t>N</w:t>
      </w:r>
      <w:r w:rsidRPr="00046962">
        <w:rPr>
          <w:rFonts w:ascii="Goudy Old Style" w:eastAsia="Times New Roman" w:hAnsi="Goudy Old Style" w:cs="Times New Roman"/>
          <w:sz w:val="24"/>
          <w:szCs w:val="24"/>
          <w:lang w:val="en" w:eastAsia="en-ID"/>
        </w:rPr>
        <w:t xml:space="preserve">o. 32/2014; Presidential Decree No. 83/2018 regarding the handling of marine debris; Ministry of Maritime Affairs and Fisheries Regulation No. 17 concerning conservation and mining on small islands; </w:t>
      </w:r>
      <w:r w:rsidR="000C2A4A" w:rsidRPr="00046962">
        <w:rPr>
          <w:rFonts w:ascii="Goudy Old Style" w:eastAsia="Times New Roman" w:hAnsi="Goudy Old Style" w:cs="Times New Roman"/>
          <w:sz w:val="24"/>
          <w:szCs w:val="24"/>
          <w:lang w:val="en" w:eastAsia="en-ID"/>
        </w:rPr>
        <w:t xml:space="preserve">Decree of the Minister Maritime and Fisheries Affairs </w:t>
      </w:r>
      <w:r w:rsidRPr="00046962">
        <w:rPr>
          <w:rFonts w:ascii="Goudy Old Style" w:eastAsia="Times New Roman" w:hAnsi="Goudy Old Style" w:cs="Times New Roman"/>
          <w:sz w:val="24"/>
          <w:szCs w:val="24"/>
          <w:lang w:val="en" w:eastAsia="en-ID"/>
        </w:rPr>
        <w:t xml:space="preserve">No. 5/2014 </w:t>
      </w:r>
      <w:r w:rsidR="00E21BD0" w:rsidRPr="00046962">
        <w:rPr>
          <w:rFonts w:ascii="Goudy Old Style" w:eastAsia="Times New Roman" w:hAnsi="Goudy Old Style" w:cs="Times New Roman"/>
          <w:sz w:val="24"/>
          <w:szCs w:val="24"/>
          <w:lang w:val="en" w:eastAsia="en-ID"/>
        </w:rPr>
        <w:t>around</w:t>
      </w:r>
      <w:r w:rsidRPr="00046962">
        <w:rPr>
          <w:rFonts w:ascii="Goudy Old Style" w:eastAsia="Times New Roman" w:hAnsi="Goudy Old Style" w:cs="Times New Roman"/>
          <w:sz w:val="24"/>
          <w:szCs w:val="24"/>
          <w:lang w:val="en" w:eastAsia="en-ID"/>
        </w:rPr>
        <w:t xml:space="preserve"> </w:t>
      </w:r>
      <w:r w:rsidRPr="00046962">
        <w:rPr>
          <w:rFonts w:ascii="Times New Roman" w:eastAsia="Times New Roman" w:hAnsi="Times New Roman" w:cs="Times New Roman"/>
          <w:sz w:val="24"/>
          <w:szCs w:val="24"/>
          <w:lang w:val="en" w:eastAsia="en-ID"/>
        </w:rPr>
        <w:t>​​</w:t>
      </w:r>
      <w:r w:rsidRPr="00046962">
        <w:rPr>
          <w:rFonts w:ascii="Goudy Old Style" w:eastAsia="Times New Roman" w:hAnsi="Goudy Old Style" w:cs="Times New Roman"/>
          <w:sz w:val="24"/>
          <w:szCs w:val="24"/>
          <w:lang w:val="en" w:eastAsia="en-ID"/>
        </w:rPr>
        <w:t xml:space="preserve">the </w:t>
      </w:r>
      <w:proofErr w:type="spellStart"/>
      <w:r w:rsidRPr="00046962">
        <w:rPr>
          <w:rFonts w:ascii="Goudy Old Style" w:eastAsia="Times New Roman" w:hAnsi="Goudy Old Style" w:cs="Times New Roman"/>
          <w:sz w:val="24"/>
          <w:szCs w:val="24"/>
          <w:lang w:val="en" w:eastAsia="en-ID"/>
        </w:rPr>
        <w:t>Sa</w:t>
      </w:r>
      <w:r w:rsidR="00BC42EA" w:rsidRPr="00046962">
        <w:rPr>
          <w:rFonts w:ascii="Goudy Old Style" w:eastAsia="Times New Roman" w:hAnsi="Goudy Old Style" w:cs="Times New Roman"/>
          <w:sz w:val="24"/>
          <w:szCs w:val="24"/>
          <w:lang w:val="en" w:eastAsia="en-ID"/>
        </w:rPr>
        <w:t>w</w:t>
      </w:r>
      <w:r w:rsidRPr="00046962">
        <w:rPr>
          <w:rFonts w:ascii="Goudy Old Style" w:eastAsia="Times New Roman" w:hAnsi="Goudy Old Style" w:cs="Times New Roman"/>
          <w:sz w:val="24"/>
          <w:szCs w:val="24"/>
          <w:lang w:val="en" w:eastAsia="en-ID"/>
        </w:rPr>
        <w:t>u</w:t>
      </w:r>
      <w:proofErr w:type="spellEnd"/>
      <w:r w:rsidRPr="00046962">
        <w:rPr>
          <w:rFonts w:ascii="Goudy Old Style" w:eastAsia="Times New Roman" w:hAnsi="Goudy Old Style" w:cs="Times New Roman"/>
          <w:sz w:val="24"/>
          <w:szCs w:val="24"/>
          <w:lang w:val="en" w:eastAsia="en-ID"/>
        </w:rPr>
        <w:t xml:space="preserve"> Sea Waters National Park; N</w:t>
      </w:r>
      <w:r w:rsidR="00BC42EA" w:rsidRPr="00046962">
        <w:rPr>
          <w:rFonts w:ascii="Goudy Old Style" w:eastAsia="Times New Roman" w:hAnsi="Goudy Old Style" w:cs="Times New Roman"/>
          <w:sz w:val="24"/>
          <w:szCs w:val="24"/>
          <w:lang w:val="en" w:eastAsia="en-ID"/>
        </w:rPr>
        <w:t xml:space="preserve">usa </w:t>
      </w:r>
      <w:r w:rsidRPr="00046962">
        <w:rPr>
          <w:rFonts w:ascii="Goudy Old Style" w:eastAsia="Times New Roman" w:hAnsi="Goudy Old Style" w:cs="Times New Roman"/>
          <w:sz w:val="24"/>
          <w:szCs w:val="24"/>
          <w:lang w:val="en" w:eastAsia="en-ID"/>
        </w:rPr>
        <w:t>T</w:t>
      </w:r>
      <w:r w:rsidR="00BC42EA" w:rsidRPr="00046962">
        <w:rPr>
          <w:rFonts w:ascii="Goudy Old Style" w:eastAsia="Times New Roman" w:hAnsi="Goudy Old Style" w:cs="Times New Roman"/>
          <w:sz w:val="24"/>
          <w:szCs w:val="24"/>
          <w:lang w:val="en" w:eastAsia="en-ID"/>
        </w:rPr>
        <w:t xml:space="preserve">enggara </w:t>
      </w:r>
      <w:r w:rsidRPr="00046962">
        <w:rPr>
          <w:rFonts w:ascii="Goudy Old Style" w:eastAsia="Times New Roman" w:hAnsi="Goudy Old Style" w:cs="Times New Roman"/>
          <w:sz w:val="24"/>
          <w:szCs w:val="24"/>
          <w:lang w:val="en" w:eastAsia="en-ID"/>
        </w:rPr>
        <w:t>T</w:t>
      </w:r>
      <w:r w:rsidR="00BC42EA" w:rsidRPr="00046962">
        <w:rPr>
          <w:rFonts w:ascii="Goudy Old Style" w:eastAsia="Times New Roman" w:hAnsi="Goudy Old Style" w:cs="Times New Roman"/>
          <w:sz w:val="24"/>
          <w:szCs w:val="24"/>
          <w:lang w:val="en" w:eastAsia="en-ID"/>
        </w:rPr>
        <w:t>imur</w:t>
      </w:r>
      <w:r w:rsidRPr="00046962">
        <w:rPr>
          <w:rFonts w:ascii="Goudy Old Style" w:eastAsia="Times New Roman" w:hAnsi="Goudy Old Style" w:cs="Times New Roman"/>
          <w:sz w:val="24"/>
          <w:szCs w:val="24"/>
          <w:lang w:val="en" w:eastAsia="en-ID"/>
        </w:rPr>
        <w:t xml:space="preserve"> Provincial Regulation No. 4/2014 regarding conservation and mining zoning in small islands.</w:t>
      </w:r>
    </w:p>
    <w:p w14:paraId="166C634E" w14:textId="5FC9C960"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This government decree caused resistance and anxiety from the traditional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fishing community. This indigenous community lives on the shores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Sea in </w:t>
      </w:r>
      <w:proofErr w:type="spellStart"/>
      <w:r w:rsidRPr="00046962">
        <w:rPr>
          <w:rFonts w:ascii="Goudy Old Style" w:eastAsia="Times New Roman" w:hAnsi="Goudy Old Style" w:cs="Times New Roman"/>
          <w:sz w:val="24"/>
          <w:szCs w:val="24"/>
          <w:lang w:val="en" w:eastAsia="en-ID"/>
        </w:rPr>
        <w:t>Lembata</w:t>
      </w:r>
      <w:proofErr w:type="spellEnd"/>
      <w:r w:rsidRPr="00046962">
        <w:rPr>
          <w:rFonts w:ascii="Goudy Old Style" w:eastAsia="Times New Roman" w:hAnsi="Goudy Old Style" w:cs="Times New Roman"/>
          <w:sz w:val="24"/>
          <w:szCs w:val="24"/>
          <w:lang w:val="en" w:eastAsia="en-ID"/>
        </w:rPr>
        <w:t xml:space="preserve"> District, Nusa Tenggara </w:t>
      </w:r>
      <w:r w:rsidR="009513A8" w:rsidRPr="00046962">
        <w:rPr>
          <w:rFonts w:ascii="Goudy Old Style" w:eastAsia="Times New Roman" w:hAnsi="Goudy Old Style" w:cs="Times New Roman"/>
          <w:sz w:val="24"/>
          <w:szCs w:val="24"/>
          <w:lang w:val="en" w:eastAsia="en-ID"/>
        </w:rPr>
        <w:t xml:space="preserve">Timur </w:t>
      </w:r>
      <w:r w:rsidRPr="00046962">
        <w:rPr>
          <w:rFonts w:ascii="Goudy Old Style" w:eastAsia="Times New Roman" w:hAnsi="Goudy Old Style" w:cs="Times New Roman"/>
          <w:sz w:val="24"/>
          <w:szCs w:val="24"/>
          <w:lang w:val="en" w:eastAsia="en-ID"/>
        </w:rPr>
        <w:t xml:space="preserve">Province. This community has a tradition of going to sea called </w:t>
      </w:r>
      <w:r w:rsidR="00596479" w:rsidRPr="00046962">
        <w:rPr>
          <w:rFonts w:ascii="Goudy Old Style" w:hAnsi="Goudy Old Style" w:cs="Times New Roman"/>
          <w:i/>
          <w:iCs/>
          <w:sz w:val="24"/>
          <w:szCs w:val="24"/>
          <w:lang w:val="en-ID"/>
        </w:rPr>
        <w:t xml:space="preserve">ola </w:t>
      </w:r>
      <w:proofErr w:type="spellStart"/>
      <w:r w:rsidR="00596479" w:rsidRPr="00046962">
        <w:rPr>
          <w:rFonts w:ascii="Goudy Old Style" w:hAnsi="Goudy Old Style" w:cs="Times New Roman"/>
          <w:i/>
          <w:iCs/>
          <w:sz w:val="24"/>
          <w:szCs w:val="24"/>
          <w:lang w:val="en-ID"/>
        </w:rPr>
        <w:t>nuâng-lefa</w:t>
      </w:r>
      <w:proofErr w:type="spellEnd"/>
      <w:r w:rsidR="00596479" w:rsidRPr="00046962">
        <w:rPr>
          <w:rFonts w:ascii="Goudy Old Style" w:hAnsi="Goudy Old Style" w:cs="Times New Roman"/>
          <w:i/>
          <w:iCs/>
          <w:sz w:val="24"/>
          <w:szCs w:val="24"/>
          <w:lang w:val="en-ID"/>
        </w:rPr>
        <w:t xml:space="preserve"> </w:t>
      </w:r>
      <w:proofErr w:type="spellStart"/>
      <w:r w:rsidR="00596479" w:rsidRPr="00046962">
        <w:rPr>
          <w:rFonts w:ascii="Goudy Old Style" w:hAnsi="Goudy Old Style" w:cs="Times New Roman"/>
          <w:i/>
          <w:iCs/>
          <w:sz w:val="24"/>
          <w:szCs w:val="24"/>
          <w:lang w:val="en-ID"/>
        </w:rPr>
        <w:t>nué</w:t>
      </w:r>
      <w:proofErr w:type="spellEnd"/>
      <w:r w:rsidR="00596479" w:rsidRPr="00046962">
        <w:rPr>
          <w:rFonts w:ascii="Goudy Old Style" w:eastAsia="Times New Roman" w:hAnsi="Goudy Old Style" w:cs="Times New Roman"/>
          <w:sz w:val="24"/>
          <w:szCs w:val="24"/>
          <w:lang w:val="en" w:eastAsia="en-ID"/>
        </w:rPr>
        <w:t xml:space="preserve">. </w:t>
      </w:r>
      <w:r w:rsidRPr="00046962">
        <w:rPr>
          <w:rFonts w:ascii="Goudy Old Style" w:eastAsia="Times New Roman" w:hAnsi="Goudy Old Style" w:cs="Times New Roman"/>
          <w:sz w:val="24"/>
          <w:szCs w:val="24"/>
          <w:lang w:val="en" w:eastAsia="en-ID"/>
        </w:rPr>
        <w:t xml:space="preserve">In this tradition,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people catch whales and other fish.</w:t>
      </w:r>
    </w:p>
    <w:p w14:paraId="572A6AEC" w14:textId="4EA21326" w:rsidR="00526DC9" w:rsidRPr="00046962" w:rsidRDefault="007560A5"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The whale is the main catch and a major source of subsistence economy and expression of traditional culture. The catch is shared among all members of the community and exchanged for agricultural produce from the mountainous region. The division of the whales is also an expression of its social cohesion. Because of this,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view that the government's decree threatens the sustainability of their subsistence economy and traditions.</w:t>
      </w:r>
    </w:p>
    <w:p w14:paraId="1154B36F" w14:textId="77777777" w:rsidR="00526DC9"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This government decision and the resistance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must be responded to critically. This response is taken through efforts to construct environmental justice based on the socio-ecological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Thus, the construction of environmental justice is a critical response to public policies in the environmental sector.</w:t>
      </w:r>
    </w:p>
    <w:p w14:paraId="797458AD" w14:textId="2A0628AB" w:rsidR="0075692D" w:rsidRPr="00046962" w:rsidRDefault="00000000"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Environmental justice based on the socio-ecological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is revealed concretely through fair management of environmental justice. In this management, the socio-ecological capabilities of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are accommodated and integrated into the marine spatial planning and governance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National Park. </w:t>
      </w:r>
      <w:r w:rsidRPr="00046962">
        <w:rPr>
          <w:rFonts w:ascii="Goudy Old Style" w:eastAsia="Times New Roman" w:hAnsi="Goudy Old Style" w:cs="Times New Roman"/>
          <w:sz w:val="24"/>
          <w:szCs w:val="24"/>
          <w:lang w:val="en" w:eastAsia="en-ID"/>
        </w:rPr>
        <w:lastRenderedPageBreak/>
        <w:t xml:space="preserve">Thus, the </w:t>
      </w:r>
      <w:proofErr w:type="spellStart"/>
      <w:r w:rsidRPr="00046962">
        <w:rPr>
          <w:rFonts w:ascii="Goudy Old Style" w:eastAsia="Times New Roman" w:hAnsi="Goudy Old Style" w:cs="Times New Roman"/>
          <w:sz w:val="24"/>
          <w:szCs w:val="24"/>
          <w:lang w:val="en" w:eastAsia="en-ID"/>
        </w:rPr>
        <w:t>Lamalera</w:t>
      </w:r>
      <w:proofErr w:type="spellEnd"/>
      <w:r w:rsidRPr="00046962">
        <w:rPr>
          <w:rFonts w:ascii="Goudy Old Style" w:eastAsia="Times New Roman" w:hAnsi="Goudy Old Style" w:cs="Times New Roman"/>
          <w:sz w:val="24"/>
          <w:szCs w:val="24"/>
          <w:lang w:val="en" w:eastAsia="en-ID"/>
        </w:rPr>
        <w:t xml:space="preserve"> indigenous people as one of the stakeholders in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596479"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 xml:space="preserve">ea, participate in the spatial management of the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w:t>
      </w:r>
      <w:r w:rsidR="00596479" w:rsidRPr="00046962">
        <w:rPr>
          <w:rFonts w:ascii="Goudy Old Style" w:eastAsia="Times New Roman" w:hAnsi="Goudy Old Style" w:cs="Times New Roman"/>
          <w:sz w:val="24"/>
          <w:szCs w:val="24"/>
          <w:lang w:val="en" w:eastAsia="en-ID"/>
        </w:rPr>
        <w:t>s</w:t>
      </w:r>
      <w:r w:rsidRPr="00046962">
        <w:rPr>
          <w:rFonts w:ascii="Goudy Old Style" w:eastAsia="Times New Roman" w:hAnsi="Goudy Old Style" w:cs="Times New Roman"/>
          <w:sz w:val="24"/>
          <w:szCs w:val="24"/>
          <w:lang w:val="en" w:eastAsia="en-ID"/>
        </w:rPr>
        <w:t xml:space="preserve">ea while continuing to carry out the tradition of going to sea to obtain subsistence economic welfare, maintain socio-cultural cohesion, and care for a sustainable </w:t>
      </w:r>
      <w:proofErr w:type="spellStart"/>
      <w:r w:rsidRPr="00046962">
        <w:rPr>
          <w:rFonts w:ascii="Goudy Old Style" w:eastAsia="Times New Roman" w:hAnsi="Goudy Old Style" w:cs="Times New Roman"/>
          <w:sz w:val="24"/>
          <w:szCs w:val="24"/>
          <w:lang w:val="en" w:eastAsia="en-ID"/>
        </w:rPr>
        <w:t>Sawu</w:t>
      </w:r>
      <w:proofErr w:type="spellEnd"/>
      <w:r w:rsidRPr="00046962">
        <w:rPr>
          <w:rFonts w:ascii="Goudy Old Style" w:eastAsia="Times New Roman" w:hAnsi="Goudy Old Style" w:cs="Times New Roman"/>
          <w:sz w:val="24"/>
          <w:szCs w:val="24"/>
          <w:lang w:val="en" w:eastAsia="en-ID"/>
        </w:rPr>
        <w:t xml:space="preserve"> marine ecosystem.</w:t>
      </w:r>
    </w:p>
    <w:p w14:paraId="036E8635" w14:textId="77777777" w:rsidR="006D13AD" w:rsidRPr="00046962" w:rsidRDefault="006D13AD"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p>
    <w:p w14:paraId="45F39A56" w14:textId="43464B98" w:rsidR="006D13AD" w:rsidRPr="00046962" w:rsidRDefault="006D13AD" w:rsidP="006F04CA">
      <w:pPr>
        <w:tabs>
          <w:tab w:val="left" w:pos="10992"/>
          <w:tab w:val="left" w:pos="11908"/>
          <w:tab w:val="left" w:pos="12824"/>
          <w:tab w:val="left" w:pos="13740"/>
          <w:tab w:val="left" w:pos="14656"/>
        </w:tabs>
        <w:spacing w:after="200" w:line="240" w:lineRule="auto"/>
        <w:jc w:val="both"/>
        <w:rPr>
          <w:rFonts w:ascii="Goudy Old Style" w:eastAsia="Times New Roman" w:hAnsi="Goudy Old Style" w:cs="Times New Roman"/>
          <w:b/>
          <w:bCs/>
          <w:sz w:val="24"/>
          <w:szCs w:val="24"/>
          <w:lang w:val="en" w:eastAsia="en-ID"/>
        </w:rPr>
      </w:pPr>
      <w:r w:rsidRPr="00046962">
        <w:rPr>
          <w:rFonts w:ascii="Goudy Old Style" w:eastAsia="Times New Roman" w:hAnsi="Goudy Old Style" w:cs="Times New Roman"/>
          <w:b/>
          <w:bCs/>
          <w:sz w:val="24"/>
          <w:szCs w:val="24"/>
          <w:lang w:val="en" w:eastAsia="en-ID"/>
        </w:rPr>
        <w:t>ACKNOWLEDGEMENT</w:t>
      </w:r>
    </w:p>
    <w:p w14:paraId="38F43BAD" w14:textId="43E929E1" w:rsidR="006D13AD" w:rsidRPr="00046962" w:rsidRDefault="006D13AD" w:rsidP="006F04CA">
      <w:pPr>
        <w:tabs>
          <w:tab w:val="left" w:pos="10992"/>
          <w:tab w:val="left" w:pos="11908"/>
          <w:tab w:val="left" w:pos="12824"/>
          <w:tab w:val="left" w:pos="13740"/>
          <w:tab w:val="left" w:pos="14656"/>
        </w:tabs>
        <w:spacing w:after="200" w:line="240" w:lineRule="auto"/>
        <w:ind w:firstLine="567"/>
        <w:jc w:val="both"/>
        <w:rPr>
          <w:rFonts w:ascii="Goudy Old Style" w:eastAsia="Times New Roman" w:hAnsi="Goudy Old Style" w:cs="Times New Roman"/>
          <w:sz w:val="24"/>
          <w:szCs w:val="24"/>
          <w:lang w:val="en" w:eastAsia="en-ID"/>
        </w:rPr>
      </w:pPr>
      <w:r w:rsidRPr="00046962">
        <w:rPr>
          <w:rFonts w:ascii="Goudy Old Style" w:eastAsia="Times New Roman" w:hAnsi="Goudy Old Style" w:cs="Times New Roman"/>
          <w:sz w:val="24"/>
          <w:szCs w:val="24"/>
          <w:lang w:val="en" w:eastAsia="en-ID"/>
        </w:rPr>
        <w:t xml:space="preserve">This journal article is a part of the PDD research result supported by </w:t>
      </w:r>
      <w:proofErr w:type="spellStart"/>
      <w:r w:rsidRPr="00046962">
        <w:rPr>
          <w:rFonts w:ascii="Goudy Old Style" w:eastAsia="Times New Roman" w:hAnsi="Goudy Old Style" w:cs="Times New Roman"/>
          <w:sz w:val="24"/>
          <w:szCs w:val="24"/>
          <w:lang w:val="en" w:eastAsia="en-ID"/>
        </w:rPr>
        <w:t>Kemenristekdikti</w:t>
      </w:r>
      <w:proofErr w:type="spellEnd"/>
      <w:r w:rsidRPr="00046962">
        <w:rPr>
          <w:rFonts w:ascii="Goudy Old Style" w:eastAsia="Times New Roman" w:hAnsi="Goudy Old Style" w:cs="Times New Roman"/>
          <w:sz w:val="24"/>
          <w:szCs w:val="24"/>
          <w:lang w:val="en" w:eastAsia="en-ID"/>
        </w:rPr>
        <w:t>. Thank you.</w:t>
      </w:r>
    </w:p>
    <w:p w14:paraId="7F7ADD41" w14:textId="77777777" w:rsidR="00102F1D" w:rsidRPr="00046962" w:rsidRDefault="00102F1D" w:rsidP="006F04CA">
      <w:pPr>
        <w:spacing w:after="200" w:line="240" w:lineRule="auto"/>
        <w:ind w:firstLine="567"/>
        <w:jc w:val="both"/>
        <w:rPr>
          <w:rFonts w:ascii="Goudy Old Style" w:hAnsi="Goudy Old Style" w:cs="Times New Roman"/>
          <w:sz w:val="24"/>
          <w:szCs w:val="24"/>
        </w:rPr>
      </w:pPr>
    </w:p>
    <w:p w14:paraId="53859187" w14:textId="77777777" w:rsidR="00DE50B9" w:rsidRPr="00046962" w:rsidRDefault="00000000" w:rsidP="006F04CA">
      <w:pPr>
        <w:spacing w:after="200" w:line="240" w:lineRule="auto"/>
        <w:ind w:left="567" w:hanging="567"/>
        <w:jc w:val="both"/>
        <w:rPr>
          <w:rFonts w:ascii="Goudy Old Style" w:hAnsi="Goudy Old Style" w:cs="Times New Roman"/>
          <w:b/>
          <w:bCs/>
          <w:sz w:val="24"/>
          <w:szCs w:val="24"/>
        </w:rPr>
      </w:pPr>
      <w:r w:rsidRPr="00046962">
        <w:rPr>
          <w:rFonts w:ascii="Goudy Old Style" w:hAnsi="Goudy Old Style" w:cs="Times New Roman"/>
          <w:b/>
          <w:bCs/>
          <w:sz w:val="24"/>
          <w:szCs w:val="24"/>
        </w:rPr>
        <w:t>REFERENCES</w:t>
      </w:r>
    </w:p>
    <w:p w14:paraId="25951BEA" w14:textId="08502F54"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b/>
          <w:bCs/>
          <w:sz w:val="24"/>
          <w:szCs w:val="24"/>
        </w:rPr>
        <w:fldChar w:fldCharType="begin" w:fldLock="1"/>
      </w:r>
      <w:r w:rsidRPr="00046962">
        <w:rPr>
          <w:rFonts w:ascii="Goudy Old Style" w:hAnsi="Goudy Old Style" w:cs="Times New Roman"/>
          <w:b/>
          <w:bCs/>
          <w:sz w:val="24"/>
          <w:szCs w:val="24"/>
        </w:rPr>
        <w:instrText xml:space="preserve">ADDIN Mendeley Bibliography CSL_BIBLIOGRAPHY </w:instrText>
      </w:r>
      <w:r w:rsidRPr="00046962">
        <w:rPr>
          <w:rFonts w:ascii="Goudy Old Style" w:hAnsi="Goudy Old Style" w:cs="Times New Roman"/>
          <w:b/>
          <w:bCs/>
          <w:sz w:val="24"/>
          <w:szCs w:val="24"/>
        </w:rPr>
        <w:fldChar w:fldCharType="separate"/>
      </w:r>
      <w:r w:rsidRPr="00046962">
        <w:rPr>
          <w:rFonts w:ascii="Goudy Old Style" w:hAnsi="Goudy Old Style" w:cs="Times New Roman"/>
          <w:noProof/>
          <w:sz w:val="24"/>
          <w:szCs w:val="24"/>
        </w:rPr>
        <w:t xml:space="preserve">Anaya, J. (2009). International Human Rights and Indigenous Peoples Today. </w:t>
      </w:r>
      <w:r w:rsidRPr="00046962">
        <w:rPr>
          <w:rFonts w:ascii="Goudy Old Style" w:hAnsi="Goudy Old Style" w:cs="Times New Roman"/>
          <w:i/>
          <w:iCs/>
          <w:noProof/>
          <w:sz w:val="24"/>
          <w:szCs w:val="24"/>
        </w:rPr>
        <w:t>International Human Rights and Indigenous Peoples Today</w:t>
      </w:r>
      <w:r w:rsidRPr="00046962">
        <w:rPr>
          <w:rFonts w:ascii="Goudy Old Style" w:hAnsi="Goudy Old Style" w:cs="Times New Roman"/>
          <w:noProof/>
          <w:sz w:val="24"/>
          <w:szCs w:val="24"/>
        </w:rPr>
        <w:t>, 1–19. http://rothkochapel.org/transcripts.htm</w:t>
      </w:r>
      <w:r w:rsidR="00763AB0" w:rsidRPr="00046962">
        <w:rPr>
          <w:rFonts w:ascii="Goudy Old Style" w:hAnsi="Goudy Old Style" w:cs="Times New Roman"/>
          <w:noProof/>
          <w:sz w:val="24"/>
          <w:szCs w:val="24"/>
        </w:rPr>
        <w:t>.</w:t>
      </w:r>
    </w:p>
    <w:p w14:paraId="4BC8F8C4" w14:textId="77777777" w:rsidR="00242C1B" w:rsidRPr="00046962" w:rsidRDefault="00242C1B" w:rsidP="006F04CA">
      <w:pPr>
        <w:spacing w:after="200" w:line="240" w:lineRule="auto"/>
        <w:ind w:left="567" w:hanging="567"/>
        <w:jc w:val="both"/>
        <w:rPr>
          <w:rFonts w:ascii="Goudy Old Style" w:hAnsi="Goudy Old Style" w:cs="Times New Roman"/>
          <w:sz w:val="24"/>
          <w:szCs w:val="24"/>
        </w:rPr>
      </w:pPr>
      <w:r w:rsidRPr="00046962">
        <w:rPr>
          <w:rFonts w:ascii="Goudy Old Style" w:hAnsi="Goudy Old Style" w:cs="Times New Roman"/>
          <w:sz w:val="24"/>
          <w:szCs w:val="24"/>
        </w:rPr>
        <w:t xml:space="preserve">Arman, M. (2020). </w:t>
      </w:r>
      <w:r w:rsidRPr="00046962">
        <w:rPr>
          <w:rFonts w:ascii="Goudy Old Style" w:hAnsi="Goudy Old Style" w:cs="Times New Roman"/>
          <w:i/>
          <w:iCs/>
          <w:sz w:val="24"/>
          <w:szCs w:val="24"/>
        </w:rPr>
        <w:t>Negara: Sebuah Masalah Masyarakat Adat</w:t>
      </w:r>
      <w:r w:rsidRPr="00046962">
        <w:rPr>
          <w:rFonts w:ascii="Goudy Old Style" w:hAnsi="Goudy Old Style" w:cs="Times New Roman"/>
          <w:sz w:val="24"/>
          <w:szCs w:val="24"/>
        </w:rPr>
        <w:t>. Yogyakarta: Penerbit Lamalera.</w:t>
      </w:r>
    </w:p>
    <w:p w14:paraId="645C9EF2" w14:textId="543ECD20"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BKKPN Kupang. (2020). Profil Kawasan Konservasi Perairan Taman Nasional Perairan Laut Sawu. </w:t>
      </w:r>
      <w:r w:rsidRPr="00046962">
        <w:rPr>
          <w:rFonts w:ascii="Goudy Old Style" w:hAnsi="Goudy Old Style" w:cs="Times New Roman"/>
          <w:i/>
          <w:iCs/>
          <w:noProof/>
          <w:sz w:val="24"/>
          <w:szCs w:val="24"/>
        </w:rPr>
        <w:t>Kementerian Kelautan Dan Perikanan</w:t>
      </w:r>
      <w:r w:rsidRPr="00046962">
        <w:rPr>
          <w:rFonts w:ascii="Goudy Old Style" w:hAnsi="Goudy Old Style" w:cs="Times New Roman"/>
          <w:noProof/>
          <w:sz w:val="24"/>
          <w:szCs w:val="24"/>
        </w:rPr>
        <w:t>, 1–12. https://kkp.go.id/djprl/bkkpnkupang/page/352-profil-tnp-laut-sawu</w:t>
      </w:r>
      <w:r w:rsidR="00763AB0" w:rsidRPr="00046962">
        <w:rPr>
          <w:rFonts w:ascii="Goudy Old Style" w:hAnsi="Goudy Old Style" w:cs="Times New Roman"/>
          <w:noProof/>
          <w:sz w:val="24"/>
          <w:szCs w:val="24"/>
        </w:rPr>
        <w:t>.</w:t>
      </w:r>
    </w:p>
    <w:p w14:paraId="3501680A" w14:textId="0D865359" w:rsidR="006610D5" w:rsidRPr="00046962" w:rsidRDefault="006610D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Blikololong, J. B. (2010). Du-Hope di Tengah Penetrasi Ekonomi Uang: Sebuah Kajian Sosiologis terhadap Sistem Barter di Lamalera Nusa Tenggara Timur. </w:t>
      </w:r>
      <w:r w:rsidRPr="00046962">
        <w:rPr>
          <w:rFonts w:ascii="Goudy Old Style" w:hAnsi="Goudy Old Style" w:cs="Times New Roman"/>
          <w:i/>
          <w:iCs/>
          <w:noProof/>
          <w:sz w:val="24"/>
          <w:szCs w:val="24"/>
        </w:rPr>
        <w:t>Disertation</w:t>
      </w:r>
      <w:r w:rsidRPr="00046962">
        <w:rPr>
          <w:rFonts w:ascii="Goudy Old Style" w:hAnsi="Goudy Old Style" w:cs="Times New Roman"/>
          <w:noProof/>
          <w:sz w:val="24"/>
          <w:szCs w:val="24"/>
        </w:rPr>
        <w:t>. Depok: Fakultas Ilmu Sosial Politik Universitas Indonesia.</w:t>
      </w:r>
    </w:p>
    <w:p w14:paraId="483338FB" w14:textId="30B68F38" w:rsidR="00763AB0"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Boy, V. (2013). Pemikiran Dualistis-Kosmis Masyarakat Biboki-Atoin Meto. In Neonbasu, G. (1</w:t>
      </w:r>
      <w:r w:rsidRPr="00046962">
        <w:rPr>
          <w:rFonts w:ascii="Goudy Old Style" w:hAnsi="Goudy Old Style" w:cs="Times New Roman"/>
          <w:sz w:val="24"/>
          <w:szCs w:val="24"/>
          <w:vertAlign w:val="superscript"/>
        </w:rPr>
        <w:t>st</w:t>
      </w:r>
      <w:r w:rsidRPr="00046962">
        <w:rPr>
          <w:rFonts w:ascii="Goudy Old Style" w:hAnsi="Goudy Old Style" w:cs="Times New Roman"/>
          <w:sz w:val="24"/>
          <w:szCs w:val="24"/>
        </w:rPr>
        <w:t xml:space="preserve"> ed.). </w:t>
      </w:r>
      <w:r w:rsidRPr="00046962">
        <w:rPr>
          <w:rFonts w:ascii="Goudy Old Style" w:hAnsi="Goudy Old Style" w:cs="Times New Roman"/>
          <w:i/>
          <w:iCs/>
          <w:sz w:val="24"/>
          <w:szCs w:val="24"/>
        </w:rPr>
        <w:t>Kebudayaan: Sebuah Agenda dalam Bingkai Pulau Timor dan Sekitarnya</w:t>
      </w:r>
      <w:r w:rsidRPr="00046962">
        <w:rPr>
          <w:rFonts w:ascii="Goudy Old Style" w:hAnsi="Goudy Old Style" w:cs="Times New Roman"/>
          <w:sz w:val="24"/>
          <w:szCs w:val="24"/>
        </w:rPr>
        <w:t>. Jakarta: Gramedia Pustaka Utama.</w:t>
      </w:r>
    </w:p>
    <w:p w14:paraId="59002E81" w14:textId="39DD4A2C"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Christensen, B. A. (2015). Valuing Nature: Connecting Eco-Economy and the Capability Approach. </w:t>
      </w:r>
      <w:r w:rsidRPr="00046962">
        <w:rPr>
          <w:rFonts w:ascii="Goudy Old Style" w:hAnsi="Goudy Old Style" w:cs="Times New Roman"/>
          <w:i/>
          <w:iCs/>
          <w:noProof/>
          <w:sz w:val="24"/>
          <w:szCs w:val="24"/>
        </w:rPr>
        <w:t>Review of Political Economy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27</w:t>
      </w:r>
      <w:r w:rsidRPr="00046962">
        <w:rPr>
          <w:rFonts w:ascii="Goudy Old Style" w:hAnsi="Goudy Old Style" w:cs="Times New Roman"/>
          <w:noProof/>
          <w:sz w:val="24"/>
          <w:szCs w:val="24"/>
        </w:rPr>
        <w:t>(4), 539–564. https://doi.org/10.1080/09538259.2015.1084727</w:t>
      </w:r>
      <w:r w:rsidR="00451E5E" w:rsidRPr="00046962">
        <w:rPr>
          <w:rFonts w:ascii="Goudy Old Style" w:hAnsi="Goudy Old Style" w:cs="Times New Roman"/>
          <w:noProof/>
          <w:sz w:val="24"/>
          <w:szCs w:val="24"/>
        </w:rPr>
        <w:t>.</w:t>
      </w:r>
    </w:p>
    <w:p w14:paraId="7704EC0B" w14:textId="7474A4A5"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Colburn, J. E. (2006). Localism’s ecology: Protecting and restoring habitat in the suburban nation. </w:t>
      </w:r>
      <w:r w:rsidRPr="00046962">
        <w:rPr>
          <w:rFonts w:ascii="Goudy Old Style" w:hAnsi="Goudy Old Style" w:cs="Times New Roman"/>
          <w:i/>
          <w:iCs/>
          <w:noProof/>
          <w:sz w:val="24"/>
          <w:szCs w:val="24"/>
        </w:rPr>
        <w:t>Ecology Law Quarterly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33</w:t>
      </w:r>
      <w:r w:rsidRPr="00046962">
        <w:rPr>
          <w:rFonts w:ascii="Goudy Old Style" w:hAnsi="Goudy Old Style" w:cs="Times New Roman"/>
          <w:noProof/>
          <w:sz w:val="24"/>
          <w:szCs w:val="24"/>
        </w:rPr>
        <w:t>(4), 945–1014</w:t>
      </w:r>
      <w:r w:rsidR="00451E5E" w:rsidRPr="00046962">
        <w:rPr>
          <w:rFonts w:ascii="Goudy Old Style" w:hAnsi="Goudy Old Style" w:cs="Times New Roman"/>
          <w:noProof/>
          <w:sz w:val="24"/>
          <w:szCs w:val="24"/>
        </w:rPr>
        <w:t>.</w:t>
      </w:r>
    </w:p>
    <w:p w14:paraId="12E05264" w14:textId="38857F62"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lastRenderedPageBreak/>
        <w:t xml:space="preserve">Corradi, G., De Feyter, K., Desmet, E., &amp; Vanhees, K. (2018). Critical indigenous rights studies. In </w:t>
      </w:r>
      <w:r w:rsidRPr="00046962">
        <w:rPr>
          <w:rFonts w:ascii="Goudy Old Style" w:hAnsi="Goudy Old Style" w:cs="Times New Roman"/>
          <w:i/>
          <w:iCs/>
          <w:noProof/>
          <w:sz w:val="24"/>
          <w:szCs w:val="24"/>
        </w:rPr>
        <w:t>Critical Indigenous Rights Studies</w:t>
      </w:r>
      <w:r w:rsidRPr="00046962">
        <w:rPr>
          <w:rFonts w:ascii="Goudy Old Style" w:hAnsi="Goudy Old Style" w:cs="Times New Roman"/>
          <w:noProof/>
          <w:sz w:val="24"/>
          <w:szCs w:val="24"/>
        </w:rPr>
        <w:t>. https://doi.org/10.4324/9781315189925</w:t>
      </w:r>
      <w:r w:rsidR="00451E5E" w:rsidRPr="00046962">
        <w:rPr>
          <w:rFonts w:ascii="Goudy Old Style" w:hAnsi="Goudy Old Style" w:cs="Times New Roman"/>
          <w:noProof/>
          <w:sz w:val="24"/>
          <w:szCs w:val="24"/>
        </w:rPr>
        <w:t>.</w:t>
      </w:r>
    </w:p>
    <w:p w14:paraId="42C58B7D" w14:textId="1B5C21B3"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Diggon, S., Butler, C., Heidt, A., Bones, J., Jones, R., &amp; Outhet, C. (2021). The Marine Plan Partnership: Indigenous community-based marine spatial planning. </w:t>
      </w:r>
      <w:r w:rsidRPr="00046962">
        <w:rPr>
          <w:rFonts w:ascii="Goudy Old Style" w:hAnsi="Goudy Old Style" w:cs="Times New Roman"/>
          <w:i/>
          <w:iCs/>
          <w:noProof/>
          <w:sz w:val="24"/>
          <w:szCs w:val="24"/>
        </w:rPr>
        <w:t>Marine Policy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132</w:t>
      </w:r>
      <w:r w:rsidRPr="00046962">
        <w:rPr>
          <w:rFonts w:ascii="Goudy Old Style" w:hAnsi="Goudy Old Style" w:cs="Times New Roman"/>
          <w:noProof/>
          <w:sz w:val="24"/>
          <w:szCs w:val="24"/>
        </w:rPr>
        <w:t>(April), 103510. https://doi.org/10.1016/j.marpol.2019.04.014</w:t>
      </w:r>
      <w:r w:rsidR="00451E5E" w:rsidRPr="00046962">
        <w:rPr>
          <w:rFonts w:ascii="Goudy Old Style" w:hAnsi="Goudy Old Style" w:cs="Times New Roman"/>
          <w:noProof/>
          <w:sz w:val="24"/>
          <w:szCs w:val="24"/>
        </w:rPr>
        <w:t>.</w:t>
      </w:r>
    </w:p>
    <w:p w14:paraId="2F8506FD" w14:textId="503BA600"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Fontana, L. (2016). </w:t>
      </w:r>
      <w:r w:rsidRPr="00046962">
        <w:rPr>
          <w:rFonts w:ascii="Goudy Old Style" w:hAnsi="Goudy Old Style" w:cs="Times New Roman"/>
          <w:i/>
          <w:iCs/>
          <w:noProof/>
          <w:sz w:val="24"/>
          <w:szCs w:val="24"/>
        </w:rPr>
        <w:t>Recognition politics. Indigenous rights and ethnic conflict in the Andes</w:t>
      </w:r>
      <w:r w:rsidRPr="00046962">
        <w:rPr>
          <w:rFonts w:ascii="Goudy Old Style" w:hAnsi="Goudy Old Style" w:cs="Times New Roman"/>
          <w:noProof/>
          <w:sz w:val="24"/>
          <w:szCs w:val="24"/>
        </w:rPr>
        <w:t>. Cambridge: Cambridge University Press</w:t>
      </w:r>
      <w:r w:rsidR="00451E5E" w:rsidRPr="00046962">
        <w:rPr>
          <w:rFonts w:ascii="Goudy Old Style" w:hAnsi="Goudy Old Style" w:cs="Times New Roman"/>
          <w:noProof/>
          <w:sz w:val="24"/>
          <w:szCs w:val="24"/>
        </w:rPr>
        <w:t>.</w:t>
      </w:r>
    </w:p>
    <w:p w14:paraId="1D69E3D1" w14:textId="3C7E3172"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Frazão Santos, C., Agardy, T., Andrade, F., Crowder, L. B., Ehler, C. N., &amp; Orbach, M. K. (2021). Major challenges in developing marine spatial planning. </w:t>
      </w:r>
      <w:r w:rsidRPr="00046962">
        <w:rPr>
          <w:rFonts w:ascii="Goudy Old Style" w:hAnsi="Goudy Old Style" w:cs="Times New Roman"/>
          <w:i/>
          <w:iCs/>
          <w:noProof/>
          <w:sz w:val="24"/>
          <w:szCs w:val="24"/>
        </w:rPr>
        <w:t>Marine Policy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132</w:t>
      </w:r>
      <w:r w:rsidRPr="00046962">
        <w:rPr>
          <w:rFonts w:ascii="Goudy Old Style" w:hAnsi="Goudy Old Style" w:cs="Times New Roman"/>
          <w:noProof/>
          <w:sz w:val="24"/>
          <w:szCs w:val="24"/>
        </w:rPr>
        <w:t>(August), 1–3. https://doi.org/10.1016/j.marpol.2018.08.032</w:t>
      </w:r>
      <w:r w:rsidR="00451E5E" w:rsidRPr="00046962">
        <w:rPr>
          <w:rFonts w:ascii="Goudy Old Style" w:hAnsi="Goudy Old Style" w:cs="Times New Roman"/>
          <w:noProof/>
          <w:sz w:val="24"/>
          <w:szCs w:val="24"/>
        </w:rPr>
        <w:t>.</w:t>
      </w:r>
    </w:p>
    <w:p w14:paraId="02557C7B" w14:textId="4787B6D7"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Grimmel, H., Calado, H., Fonseca, C., &amp; Suárez de Vivero, J. L. (2019). Integration of the social dimension into marine spatial planning – Theoretical aspects and recommendations. </w:t>
      </w:r>
      <w:r w:rsidRPr="00046962">
        <w:rPr>
          <w:rFonts w:ascii="Goudy Old Style" w:hAnsi="Goudy Old Style" w:cs="Times New Roman"/>
          <w:i/>
          <w:iCs/>
          <w:noProof/>
          <w:sz w:val="24"/>
          <w:szCs w:val="24"/>
        </w:rPr>
        <w:t>Ocean and Coastal Management</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173</w:t>
      </w:r>
      <w:r w:rsidRPr="00046962">
        <w:rPr>
          <w:rFonts w:ascii="Goudy Old Style" w:hAnsi="Goudy Old Style" w:cs="Times New Roman"/>
          <w:noProof/>
          <w:sz w:val="24"/>
          <w:szCs w:val="24"/>
        </w:rPr>
        <w:t>(January), 139–147. https://doi.org/10.1016/j.ocecoaman.2019.02.013</w:t>
      </w:r>
      <w:r w:rsidR="00451E5E" w:rsidRPr="00046962">
        <w:rPr>
          <w:rFonts w:ascii="Goudy Old Style" w:hAnsi="Goudy Old Style" w:cs="Times New Roman"/>
          <w:noProof/>
          <w:sz w:val="24"/>
          <w:szCs w:val="24"/>
        </w:rPr>
        <w:t>.</w:t>
      </w:r>
    </w:p>
    <w:p w14:paraId="24952CF6" w14:textId="7456F87D"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Gross, J., &amp; Wilson, N. (2020). Cultural democracy: an ecological and capabilities approach. </w:t>
      </w:r>
      <w:r w:rsidRPr="00046962">
        <w:rPr>
          <w:rFonts w:ascii="Goudy Old Style" w:hAnsi="Goudy Old Style" w:cs="Times New Roman"/>
          <w:i/>
          <w:iCs/>
          <w:noProof/>
          <w:sz w:val="24"/>
          <w:szCs w:val="24"/>
        </w:rPr>
        <w:t>International Journal of Cultural Policy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26</w:t>
      </w:r>
      <w:r w:rsidRPr="00046962">
        <w:rPr>
          <w:rFonts w:ascii="Goudy Old Style" w:hAnsi="Goudy Old Style" w:cs="Times New Roman"/>
          <w:noProof/>
          <w:sz w:val="24"/>
          <w:szCs w:val="24"/>
        </w:rPr>
        <w:t>(3), 328–343. https://doi.org/10.1080/10286632.2018.1538363</w:t>
      </w:r>
      <w:r w:rsidR="00451E5E" w:rsidRPr="00046962">
        <w:rPr>
          <w:rFonts w:ascii="Goudy Old Style" w:hAnsi="Goudy Old Style" w:cs="Times New Roman"/>
          <w:noProof/>
          <w:sz w:val="24"/>
          <w:szCs w:val="24"/>
        </w:rPr>
        <w:t>.</w:t>
      </w:r>
    </w:p>
    <w:p w14:paraId="09EAAEA4" w14:textId="401EB01C"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Hamid, S. K., Teniwut, W. A., Renhoran, M., &amp; Teniwut, R. M. K. (2021). A novel framework for marine protected areas in small island regions using integrated local wisdom. </w:t>
      </w:r>
      <w:r w:rsidRPr="00046962">
        <w:rPr>
          <w:rFonts w:ascii="Goudy Old Style" w:hAnsi="Goudy Old Style" w:cs="Times New Roman"/>
          <w:i/>
          <w:iCs/>
          <w:noProof/>
          <w:sz w:val="24"/>
          <w:szCs w:val="24"/>
        </w:rPr>
        <w:t>Regional Studies in Marine Science</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45</w:t>
      </w:r>
      <w:r w:rsidRPr="00046962">
        <w:rPr>
          <w:rFonts w:ascii="Goudy Old Style" w:hAnsi="Goudy Old Style" w:cs="Times New Roman"/>
          <w:noProof/>
          <w:sz w:val="24"/>
          <w:szCs w:val="24"/>
        </w:rPr>
        <w:t>, 101819. https://doi.org/10.1016/j.rsma.2021.101819</w:t>
      </w:r>
      <w:r w:rsidR="00451E5E" w:rsidRPr="00046962">
        <w:rPr>
          <w:rFonts w:ascii="Goudy Old Style" w:hAnsi="Goudy Old Style" w:cs="Times New Roman"/>
          <w:noProof/>
          <w:sz w:val="24"/>
          <w:szCs w:val="24"/>
        </w:rPr>
        <w:t>.</w:t>
      </w:r>
    </w:p>
    <w:p w14:paraId="0B3A88D2" w14:textId="15D8FAEA"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Holland, B. (2008). Justice and the environment in Nussbaum’s “capabilities approach”: Why sustainable ecological capacity is a meta-capability. </w:t>
      </w:r>
      <w:r w:rsidRPr="00046962">
        <w:rPr>
          <w:rFonts w:ascii="Goudy Old Style" w:hAnsi="Goudy Old Style" w:cs="Times New Roman"/>
          <w:i/>
          <w:iCs/>
          <w:noProof/>
          <w:sz w:val="24"/>
          <w:szCs w:val="24"/>
        </w:rPr>
        <w:t>Political Research Quarterly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61</w:t>
      </w:r>
      <w:r w:rsidRPr="00046962">
        <w:rPr>
          <w:rFonts w:ascii="Goudy Old Style" w:hAnsi="Goudy Old Style" w:cs="Times New Roman"/>
          <w:noProof/>
          <w:sz w:val="24"/>
          <w:szCs w:val="24"/>
        </w:rPr>
        <w:t>(2), 319–332. https://doi.org/10.1177/1065912907306471</w:t>
      </w:r>
      <w:r w:rsidR="00451E5E" w:rsidRPr="00046962">
        <w:rPr>
          <w:rFonts w:ascii="Goudy Old Style" w:hAnsi="Goudy Old Style" w:cs="Times New Roman"/>
          <w:noProof/>
          <w:sz w:val="24"/>
          <w:szCs w:val="24"/>
        </w:rPr>
        <w:t>.</w:t>
      </w:r>
    </w:p>
    <w:p w14:paraId="31DA4A69" w14:textId="179DA53E" w:rsidR="00763AB0"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 xml:space="preserve">Keraf, A. S. (2002). </w:t>
      </w:r>
      <w:r w:rsidRPr="00046962">
        <w:rPr>
          <w:rFonts w:ascii="Goudy Old Style" w:hAnsi="Goudy Old Style" w:cs="Times New Roman"/>
          <w:i/>
          <w:iCs/>
          <w:sz w:val="24"/>
          <w:szCs w:val="24"/>
        </w:rPr>
        <w:t>Etika Lingkungan.</w:t>
      </w:r>
      <w:r w:rsidRPr="00046962">
        <w:rPr>
          <w:rFonts w:ascii="Goudy Old Style" w:hAnsi="Goudy Old Style" w:cs="Times New Roman"/>
          <w:sz w:val="24"/>
          <w:szCs w:val="24"/>
        </w:rPr>
        <w:t xml:space="preserve"> Jakarta: Penerbit Buku Kompas</w:t>
      </w:r>
      <w:r w:rsidR="00451E5E" w:rsidRPr="00046962">
        <w:rPr>
          <w:rFonts w:ascii="Goudy Old Style" w:hAnsi="Goudy Old Style" w:cs="Times New Roman"/>
          <w:sz w:val="24"/>
          <w:szCs w:val="24"/>
        </w:rPr>
        <w:t>.</w:t>
      </w:r>
    </w:p>
    <w:p w14:paraId="5F9F9F74" w14:textId="5CB7F0CC"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Loos, J., Benra, F., Berbés-Blázquez, M., Bremer, L. L., Chan, K. M. A., Egoh, B., Felipe-Lucia, M., Geneletti, D., Keeler, B., Locatelli, B., Loft, L., Schröter, B., Schröter, M., &amp; Winkler, K. J. (2023). An environmental justice perspective on ecosystem services. </w:t>
      </w:r>
      <w:r w:rsidRPr="00046962">
        <w:rPr>
          <w:rFonts w:ascii="Goudy Old Style" w:hAnsi="Goudy Old Style" w:cs="Times New Roman"/>
          <w:i/>
          <w:iCs/>
          <w:noProof/>
          <w:sz w:val="24"/>
          <w:szCs w:val="24"/>
        </w:rPr>
        <w:t>Ambio</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52</w:t>
      </w:r>
      <w:r w:rsidRPr="00046962">
        <w:rPr>
          <w:rFonts w:ascii="Goudy Old Style" w:hAnsi="Goudy Old Style" w:cs="Times New Roman"/>
          <w:noProof/>
          <w:sz w:val="24"/>
          <w:szCs w:val="24"/>
        </w:rPr>
        <w:t xml:space="preserve">(3), 477–488. </w:t>
      </w:r>
      <w:r w:rsidRPr="00046962">
        <w:rPr>
          <w:rFonts w:ascii="Goudy Old Style" w:hAnsi="Goudy Old Style" w:cs="Times New Roman"/>
          <w:noProof/>
          <w:sz w:val="24"/>
          <w:szCs w:val="24"/>
        </w:rPr>
        <w:lastRenderedPageBreak/>
        <w:t>https://doi.org/10.1007/s13280-022-01812-1</w:t>
      </w:r>
      <w:r w:rsidR="00451E5E" w:rsidRPr="00046962">
        <w:rPr>
          <w:rFonts w:ascii="Goudy Old Style" w:hAnsi="Goudy Old Style" w:cs="Times New Roman"/>
          <w:noProof/>
          <w:sz w:val="24"/>
          <w:szCs w:val="24"/>
        </w:rPr>
        <w:t>.</w:t>
      </w:r>
    </w:p>
    <w:p w14:paraId="09B503B4" w14:textId="290FC2FB"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McGregor, D., Whitaker, S., &amp; Sritharan, M. (2020a). Indigenous environmental justice and sustainability. </w:t>
      </w:r>
      <w:r w:rsidRPr="00046962">
        <w:rPr>
          <w:rFonts w:ascii="Goudy Old Style" w:hAnsi="Goudy Old Style" w:cs="Times New Roman"/>
          <w:i/>
          <w:iCs/>
          <w:noProof/>
          <w:sz w:val="24"/>
          <w:szCs w:val="24"/>
        </w:rPr>
        <w:t>Current Opinion in Environmental Sustainability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43</w:t>
      </w:r>
      <w:r w:rsidRPr="00046962">
        <w:rPr>
          <w:rFonts w:ascii="Goudy Old Style" w:hAnsi="Goudy Old Style" w:cs="Times New Roman"/>
          <w:noProof/>
          <w:sz w:val="24"/>
          <w:szCs w:val="24"/>
        </w:rPr>
        <w:t>(May 2019), 35–40. https://doi.org/10.1016/j.cosust.2020.01.007</w:t>
      </w:r>
      <w:r w:rsidR="00451E5E" w:rsidRPr="00046962">
        <w:rPr>
          <w:rFonts w:ascii="Goudy Old Style" w:hAnsi="Goudy Old Style" w:cs="Times New Roman"/>
          <w:noProof/>
          <w:sz w:val="24"/>
          <w:szCs w:val="24"/>
        </w:rPr>
        <w:t>.</w:t>
      </w:r>
    </w:p>
    <w:p w14:paraId="7C6F49DD" w14:textId="77777777" w:rsidR="00556B87"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McGregor, D., Whitaker, S., &amp; Sritharan, M. (2020b). Indigenous environmental justice and sustainability. </w:t>
      </w:r>
      <w:r w:rsidRPr="00046962">
        <w:rPr>
          <w:rFonts w:ascii="Goudy Old Style" w:hAnsi="Goudy Old Style" w:cs="Times New Roman"/>
          <w:i/>
          <w:iCs/>
          <w:noProof/>
          <w:sz w:val="24"/>
          <w:szCs w:val="24"/>
        </w:rPr>
        <w:t>Current Opinion in Environmental Sustainability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43</w:t>
      </w:r>
      <w:r w:rsidRPr="00046962">
        <w:rPr>
          <w:rFonts w:ascii="Goudy Old Style" w:hAnsi="Goudy Old Style" w:cs="Times New Roman"/>
          <w:noProof/>
          <w:sz w:val="24"/>
          <w:szCs w:val="24"/>
        </w:rPr>
        <w:t>, 35–40. https://doi.org/10.1016/j.cosust.2020.01.007</w:t>
      </w:r>
      <w:r w:rsidR="00763AB0" w:rsidRPr="00046962">
        <w:rPr>
          <w:rFonts w:ascii="Goudy Old Style" w:hAnsi="Goudy Old Style" w:cs="Times New Roman"/>
          <w:noProof/>
          <w:sz w:val="24"/>
          <w:szCs w:val="24"/>
        </w:rPr>
        <w:t>.</w:t>
      </w:r>
    </w:p>
    <w:p w14:paraId="57BCFE82" w14:textId="4E21A978" w:rsidR="00763AB0"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McGregor, J. (2018). Toward a Philosophical Understanding of TEK and Ecofeminism. In Nelson, M. K. (1</w:t>
      </w:r>
      <w:r w:rsidRPr="00046962">
        <w:rPr>
          <w:rFonts w:ascii="Goudy Old Style" w:hAnsi="Goudy Old Style" w:cs="Times New Roman"/>
          <w:sz w:val="24"/>
          <w:szCs w:val="24"/>
          <w:vertAlign w:val="superscript"/>
        </w:rPr>
        <w:t>st</w:t>
      </w:r>
      <w:r w:rsidRPr="00046962">
        <w:rPr>
          <w:rFonts w:ascii="Goudy Old Style" w:hAnsi="Goudy Old Style" w:cs="Times New Roman"/>
          <w:sz w:val="24"/>
          <w:szCs w:val="24"/>
        </w:rPr>
        <w:t xml:space="preserve"> ed.). </w:t>
      </w:r>
      <w:r w:rsidRPr="00046962">
        <w:rPr>
          <w:rFonts w:ascii="Goudy Old Style" w:hAnsi="Goudy Old Style" w:cs="Times New Roman"/>
          <w:i/>
          <w:iCs/>
          <w:sz w:val="24"/>
          <w:szCs w:val="24"/>
        </w:rPr>
        <w:t>Traditional Ecological Knowledge: Learning from Indigenous Practices for Environmental Sustainability</w:t>
      </w:r>
      <w:r w:rsidRPr="00046962">
        <w:rPr>
          <w:rFonts w:ascii="Goudy Old Style" w:hAnsi="Goudy Old Style" w:cs="Times New Roman"/>
          <w:sz w:val="24"/>
          <w:szCs w:val="24"/>
        </w:rPr>
        <w:t>. Cambridge: Cambridge University Press.</w:t>
      </w:r>
    </w:p>
    <w:p w14:paraId="2EE5A18A" w14:textId="77777777" w:rsidR="00556B87"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McKinley, E., Aller-Rojas, O., Hattam, C., Germond-Duret, C., San Martín, I. V., Hopkins, C. R., Aponte, H., &amp; Potts, T. (2019). Charting the course for a blue economy in Peru: a research agenda. </w:t>
      </w:r>
      <w:r w:rsidRPr="00046962">
        <w:rPr>
          <w:rFonts w:ascii="Goudy Old Style" w:hAnsi="Goudy Old Style" w:cs="Times New Roman"/>
          <w:i/>
          <w:iCs/>
          <w:noProof/>
          <w:sz w:val="24"/>
          <w:szCs w:val="24"/>
        </w:rPr>
        <w:t>Environment, Development and Sustainability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21</w:t>
      </w:r>
      <w:r w:rsidRPr="00046962">
        <w:rPr>
          <w:rFonts w:ascii="Goudy Old Style" w:hAnsi="Goudy Old Style" w:cs="Times New Roman"/>
          <w:noProof/>
          <w:sz w:val="24"/>
          <w:szCs w:val="24"/>
        </w:rPr>
        <w:t>(5), 2253–2275. https://doi.org/10.1007/s10668-018-0133-z</w:t>
      </w:r>
      <w:r w:rsidR="00763AB0" w:rsidRPr="00046962">
        <w:rPr>
          <w:rFonts w:ascii="Goudy Old Style" w:hAnsi="Goudy Old Style" w:cs="Times New Roman"/>
          <w:noProof/>
          <w:sz w:val="24"/>
          <w:szCs w:val="24"/>
        </w:rPr>
        <w:t>.</w:t>
      </w:r>
    </w:p>
    <w:p w14:paraId="6D491910" w14:textId="77777777" w:rsidR="00F36978"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Napoleon, V. (2013). Thinking About Indigenous Legal Orders. In Provost, R. (1</w:t>
      </w:r>
      <w:r w:rsidRPr="00046962">
        <w:rPr>
          <w:rFonts w:ascii="Goudy Old Style" w:hAnsi="Goudy Old Style" w:cs="Times New Roman"/>
          <w:sz w:val="24"/>
          <w:szCs w:val="24"/>
          <w:vertAlign w:val="superscript"/>
        </w:rPr>
        <w:t>st</w:t>
      </w:r>
      <w:r w:rsidRPr="00046962">
        <w:rPr>
          <w:rFonts w:ascii="Goudy Old Style" w:hAnsi="Goudy Old Style" w:cs="Times New Roman"/>
          <w:sz w:val="24"/>
          <w:szCs w:val="24"/>
        </w:rPr>
        <w:t xml:space="preserve"> ed.). </w:t>
      </w:r>
      <w:r w:rsidRPr="00046962">
        <w:rPr>
          <w:rFonts w:ascii="Goudy Old Style" w:hAnsi="Goudy Old Style" w:cs="Times New Roman"/>
          <w:i/>
          <w:iCs/>
          <w:sz w:val="24"/>
          <w:szCs w:val="24"/>
        </w:rPr>
        <w:t>Dialogues on Human Rights and Legal Pluralism</w:t>
      </w:r>
      <w:r w:rsidRPr="00046962">
        <w:rPr>
          <w:rFonts w:ascii="Goudy Old Style" w:hAnsi="Goudy Old Style" w:cs="Times New Roman"/>
          <w:sz w:val="24"/>
          <w:szCs w:val="24"/>
        </w:rPr>
        <w:t>. New York: Springer.</w:t>
      </w:r>
    </w:p>
    <w:p w14:paraId="637E7933" w14:textId="77777777" w:rsidR="00F36978"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 xml:space="preserve">Neonbasu, G. (2020). </w:t>
      </w:r>
      <w:r w:rsidRPr="00046962">
        <w:rPr>
          <w:rFonts w:ascii="Goudy Old Style" w:hAnsi="Goudy Old Style" w:cs="Times New Roman"/>
          <w:i/>
          <w:iCs/>
          <w:sz w:val="24"/>
          <w:szCs w:val="24"/>
        </w:rPr>
        <w:t>Sketsa Dasar Mengenal Manusia dan Masyarakat.</w:t>
      </w:r>
      <w:r w:rsidRPr="00046962">
        <w:rPr>
          <w:rFonts w:ascii="Goudy Old Style" w:hAnsi="Goudy Old Style" w:cs="Times New Roman"/>
          <w:sz w:val="24"/>
          <w:szCs w:val="24"/>
        </w:rPr>
        <w:t xml:space="preserve"> Jakarta: Penerbit Buku Kompas.</w:t>
      </w:r>
    </w:p>
    <w:p w14:paraId="6540327C" w14:textId="2638937A" w:rsidR="00763AB0"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 xml:space="preserve">Noerhadi, T. H. (2013). </w:t>
      </w:r>
      <w:r w:rsidRPr="00046962">
        <w:rPr>
          <w:rFonts w:ascii="Goudy Old Style" w:hAnsi="Goudy Old Style" w:cs="Times New Roman"/>
          <w:i/>
          <w:iCs/>
          <w:sz w:val="24"/>
          <w:szCs w:val="24"/>
        </w:rPr>
        <w:t>Aku dalam Budaya: Telaah Teori dan Metodologi Filsafat Budaya</w:t>
      </w:r>
      <w:r w:rsidRPr="00046962">
        <w:rPr>
          <w:rFonts w:ascii="Goudy Old Style" w:hAnsi="Goudy Old Style" w:cs="Times New Roman"/>
          <w:sz w:val="24"/>
          <w:szCs w:val="24"/>
        </w:rPr>
        <w:t>. Jakarta: Gramedia Pustaka Utama.</w:t>
      </w:r>
    </w:p>
    <w:p w14:paraId="2A930B48" w14:textId="100EF669"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Opp, S. M. (2012). Environmental justice and the resource conservation recovery act inspection and enforcement process. </w:t>
      </w:r>
      <w:r w:rsidRPr="00046962">
        <w:rPr>
          <w:rFonts w:ascii="Goudy Old Style" w:hAnsi="Goudy Old Style" w:cs="Times New Roman"/>
          <w:i/>
          <w:iCs/>
          <w:noProof/>
          <w:sz w:val="24"/>
          <w:szCs w:val="24"/>
        </w:rPr>
        <w:t>International Review of Public Administration</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17</w:t>
      </w:r>
      <w:r w:rsidRPr="00046962">
        <w:rPr>
          <w:rFonts w:ascii="Goudy Old Style" w:hAnsi="Goudy Old Style" w:cs="Times New Roman"/>
          <w:noProof/>
          <w:sz w:val="24"/>
          <w:szCs w:val="24"/>
        </w:rPr>
        <w:t>(1), 179–192. https://doi.org/10.1080/12264431.2012.10805222</w:t>
      </w:r>
      <w:r w:rsidR="00451E5E" w:rsidRPr="00046962">
        <w:rPr>
          <w:rFonts w:ascii="Goudy Old Style" w:hAnsi="Goudy Old Style" w:cs="Times New Roman"/>
          <w:noProof/>
          <w:sz w:val="24"/>
          <w:szCs w:val="24"/>
        </w:rPr>
        <w:t>.</w:t>
      </w:r>
    </w:p>
    <w:p w14:paraId="6624853F" w14:textId="63B774F6"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Peeters, W., Dirix, J., &amp; Sterckx, S. (2015a). The capabilities approach and environmental sustainability: The case for functioning constraints. </w:t>
      </w:r>
      <w:r w:rsidRPr="00046962">
        <w:rPr>
          <w:rFonts w:ascii="Goudy Old Style" w:hAnsi="Goudy Old Style" w:cs="Times New Roman"/>
          <w:i/>
          <w:iCs/>
          <w:noProof/>
          <w:sz w:val="24"/>
          <w:szCs w:val="24"/>
        </w:rPr>
        <w:t>Environmental Values</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24</w:t>
      </w:r>
      <w:r w:rsidRPr="00046962">
        <w:rPr>
          <w:rFonts w:ascii="Goudy Old Style" w:hAnsi="Goudy Old Style" w:cs="Times New Roman"/>
          <w:noProof/>
          <w:sz w:val="24"/>
          <w:szCs w:val="24"/>
        </w:rPr>
        <w:t>(3), 367–389. https://doi.org/10.3197/096327115X14273714154575</w:t>
      </w:r>
      <w:r w:rsidR="00451E5E" w:rsidRPr="00046962">
        <w:rPr>
          <w:rFonts w:ascii="Goudy Old Style" w:hAnsi="Goudy Old Style" w:cs="Times New Roman"/>
          <w:noProof/>
          <w:sz w:val="24"/>
          <w:szCs w:val="24"/>
        </w:rPr>
        <w:t>.</w:t>
      </w:r>
    </w:p>
    <w:p w14:paraId="2218B5A7" w14:textId="43E037A4"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Peeters, W., Dirix, J., &amp; Sterckx, S. (2015b). Towards an Integration of the Ecological Space Paradigm and the Capabilities Approach. </w:t>
      </w:r>
      <w:r w:rsidRPr="00046962">
        <w:rPr>
          <w:rFonts w:ascii="Goudy Old Style" w:hAnsi="Goudy Old Style" w:cs="Times New Roman"/>
          <w:i/>
          <w:iCs/>
          <w:noProof/>
          <w:sz w:val="24"/>
          <w:szCs w:val="24"/>
        </w:rPr>
        <w:t xml:space="preserve">Journal of </w:t>
      </w:r>
      <w:r w:rsidRPr="00046962">
        <w:rPr>
          <w:rFonts w:ascii="Goudy Old Style" w:hAnsi="Goudy Old Style" w:cs="Times New Roman"/>
          <w:i/>
          <w:iCs/>
          <w:noProof/>
          <w:sz w:val="24"/>
          <w:szCs w:val="24"/>
        </w:rPr>
        <w:lastRenderedPageBreak/>
        <w:t>Agricultural and Environmental Ethics</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28</w:t>
      </w:r>
      <w:r w:rsidRPr="00046962">
        <w:rPr>
          <w:rFonts w:ascii="Goudy Old Style" w:hAnsi="Goudy Old Style" w:cs="Times New Roman"/>
          <w:noProof/>
          <w:sz w:val="24"/>
          <w:szCs w:val="24"/>
        </w:rPr>
        <w:t>(3), 479–496. https://doi.org/10.1007/s10806-014-9498-7</w:t>
      </w:r>
      <w:r w:rsidR="00451E5E" w:rsidRPr="00046962">
        <w:rPr>
          <w:rFonts w:ascii="Goudy Old Style" w:hAnsi="Goudy Old Style" w:cs="Times New Roman"/>
          <w:noProof/>
          <w:sz w:val="24"/>
          <w:szCs w:val="24"/>
        </w:rPr>
        <w:t>.</w:t>
      </w:r>
    </w:p>
    <w:p w14:paraId="28FD937F" w14:textId="0BC3704A"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Rochwulaningsih, Y., Sulistiyono, S. T., Masruroh, N. N., &amp; Maulany, N. N. (2019). Marine policy basis of Indonesia as a maritime state: The importance of integrated economy. </w:t>
      </w:r>
      <w:r w:rsidRPr="00046962">
        <w:rPr>
          <w:rFonts w:ascii="Goudy Old Style" w:hAnsi="Goudy Old Style" w:cs="Times New Roman"/>
          <w:i/>
          <w:iCs/>
          <w:noProof/>
          <w:sz w:val="24"/>
          <w:szCs w:val="24"/>
        </w:rPr>
        <w:t>Marine Policy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108</w:t>
      </w:r>
      <w:r w:rsidRPr="00046962">
        <w:rPr>
          <w:rFonts w:ascii="Goudy Old Style" w:hAnsi="Goudy Old Style" w:cs="Times New Roman"/>
          <w:noProof/>
          <w:sz w:val="24"/>
          <w:szCs w:val="24"/>
        </w:rPr>
        <w:t>(March 2016), 103602. https://doi.org/10.1016/j.marpol.2019.103602</w:t>
      </w:r>
      <w:r w:rsidR="00451E5E" w:rsidRPr="00046962">
        <w:rPr>
          <w:rFonts w:ascii="Goudy Old Style" w:hAnsi="Goudy Old Style" w:cs="Times New Roman"/>
          <w:noProof/>
          <w:sz w:val="24"/>
          <w:szCs w:val="24"/>
        </w:rPr>
        <w:t>.</w:t>
      </w:r>
    </w:p>
    <w:p w14:paraId="23104216" w14:textId="577F25F6"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Rodríguez-Rodríguez, D., &amp; Martínez-Vega, J. (2012). Proposal of a system for the integrated and comparative assessment of protected areas. </w:t>
      </w:r>
      <w:r w:rsidRPr="00046962">
        <w:rPr>
          <w:rFonts w:ascii="Goudy Old Style" w:hAnsi="Goudy Old Style" w:cs="Times New Roman"/>
          <w:i/>
          <w:iCs/>
          <w:noProof/>
          <w:sz w:val="24"/>
          <w:szCs w:val="24"/>
        </w:rPr>
        <w:t>Ecological Indicators</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23</w:t>
      </w:r>
      <w:r w:rsidRPr="00046962">
        <w:rPr>
          <w:rFonts w:ascii="Goudy Old Style" w:hAnsi="Goudy Old Style" w:cs="Times New Roman"/>
          <w:noProof/>
          <w:sz w:val="24"/>
          <w:szCs w:val="24"/>
        </w:rPr>
        <w:t>(2012), 566–572. https://doi.org/10.1016/j.ecolind.2012.05.009</w:t>
      </w:r>
      <w:r w:rsidR="00451E5E" w:rsidRPr="00046962">
        <w:rPr>
          <w:rFonts w:ascii="Goudy Old Style" w:hAnsi="Goudy Old Style" w:cs="Times New Roman"/>
          <w:noProof/>
          <w:sz w:val="24"/>
          <w:szCs w:val="24"/>
        </w:rPr>
        <w:t>.</w:t>
      </w:r>
    </w:p>
    <w:p w14:paraId="41C3FC64" w14:textId="3DF412B9"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Rutherford, D., &amp; Barnes, R. H. (1997). Sea Hunters of Indonesia: Fishers and Weavers of Lamalera. </w:t>
      </w:r>
      <w:r w:rsidRPr="00046962">
        <w:rPr>
          <w:rFonts w:ascii="Goudy Old Style" w:hAnsi="Goudy Old Style" w:cs="Times New Roman"/>
          <w:i/>
          <w:iCs/>
          <w:noProof/>
          <w:sz w:val="24"/>
          <w:szCs w:val="24"/>
        </w:rPr>
        <w:t>Indonesia</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64</w:t>
      </w:r>
      <w:r w:rsidRPr="00046962">
        <w:rPr>
          <w:rFonts w:ascii="Goudy Old Style" w:hAnsi="Goudy Old Style" w:cs="Times New Roman"/>
          <w:noProof/>
          <w:sz w:val="24"/>
          <w:szCs w:val="24"/>
        </w:rPr>
        <w:t>, 149. https://doi.org/10.2307/3351440</w:t>
      </w:r>
      <w:r w:rsidR="00451E5E" w:rsidRPr="00046962">
        <w:rPr>
          <w:rFonts w:ascii="Goudy Old Style" w:hAnsi="Goudy Old Style" w:cs="Times New Roman"/>
          <w:noProof/>
          <w:sz w:val="24"/>
          <w:szCs w:val="24"/>
        </w:rPr>
        <w:t>.</w:t>
      </w:r>
    </w:p>
    <w:p w14:paraId="5D1A3636" w14:textId="77777777" w:rsidR="00F36978"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Sahri, A., Mustika, P. L. K., Dewanto, H. Y., &amp; Murk, A. J. (2020). A critical review of marine mammal governance and protection in Indonesia. </w:t>
      </w:r>
      <w:r w:rsidRPr="00046962">
        <w:rPr>
          <w:rFonts w:ascii="Goudy Old Style" w:hAnsi="Goudy Old Style" w:cs="Times New Roman"/>
          <w:i/>
          <w:iCs/>
          <w:noProof/>
          <w:sz w:val="24"/>
          <w:szCs w:val="24"/>
        </w:rPr>
        <w:t>Marine Policy</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117</w:t>
      </w:r>
      <w:r w:rsidRPr="00046962">
        <w:rPr>
          <w:rFonts w:ascii="Goudy Old Style" w:hAnsi="Goudy Old Style" w:cs="Times New Roman"/>
          <w:noProof/>
          <w:sz w:val="24"/>
          <w:szCs w:val="24"/>
        </w:rPr>
        <w:t>, 103893. https://doi.org/10.1016/j.marpol.2020.103893</w:t>
      </w:r>
      <w:r w:rsidR="00763AB0" w:rsidRPr="00046962">
        <w:rPr>
          <w:rFonts w:ascii="Goudy Old Style" w:hAnsi="Goudy Old Style" w:cs="Times New Roman"/>
          <w:noProof/>
          <w:sz w:val="24"/>
          <w:szCs w:val="24"/>
        </w:rPr>
        <w:t>.</w:t>
      </w:r>
    </w:p>
    <w:p w14:paraId="44A3BF99" w14:textId="4172685B" w:rsidR="00763AB0" w:rsidRPr="00046962" w:rsidRDefault="00763AB0"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Satria, A., Mony, A., Muthohharoh, N. H. (2017). Prolog: Memahami Masyarakat Adat. In Satria, A (1</w:t>
      </w:r>
      <w:r w:rsidRPr="00046962">
        <w:rPr>
          <w:rFonts w:ascii="Goudy Old Style" w:hAnsi="Goudy Old Style" w:cs="Times New Roman"/>
          <w:sz w:val="24"/>
          <w:szCs w:val="24"/>
          <w:vertAlign w:val="superscript"/>
        </w:rPr>
        <w:t>st</w:t>
      </w:r>
      <w:r w:rsidRPr="00046962">
        <w:rPr>
          <w:rFonts w:ascii="Goudy Old Style" w:hAnsi="Goudy Old Style" w:cs="Times New Roman"/>
          <w:sz w:val="24"/>
          <w:szCs w:val="24"/>
        </w:rPr>
        <w:t xml:space="preserve"> ed.). </w:t>
      </w:r>
      <w:r w:rsidRPr="00046962">
        <w:rPr>
          <w:rFonts w:ascii="Goudy Old Style" w:hAnsi="Goudy Old Style" w:cs="Times New Roman"/>
          <w:i/>
          <w:iCs/>
          <w:sz w:val="24"/>
          <w:szCs w:val="24"/>
        </w:rPr>
        <w:t>Laut dan Masyarakat Adat</w:t>
      </w:r>
      <w:r w:rsidRPr="00046962">
        <w:rPr>
          <w:rFonts w:ascii="Goudy Old Style" w:hAnsi="Goudy Old Style" w:cs="Times New Roman"/>
          <w:sz w:val="24"/>
          <w:szCs w:val="24"/>
        </w:rPr>
        <w:t>. Jakarta: Penerbit Buku Kompas.</w:t>
      </w:r>
    </w:p>
    <w:p w14:paraId="6D2325D3" w14:textId="77777777"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Schlosberg, D. (2007). Justice in Theory and Practice. </w:t>
      </w:r>
      <w:r w:rsidRPr="00046962">
        <w:rPr>
          <w:rFonts w:ascii="Goudy Old Style" w:hAnsi="Goudy Old Style" w:cs="Times New Roman"/>
          <w:i/>
          <w:iCs/>
          <w:noProof/>
          <w:sz w:val="24"/>
          <w:szCs w:val="24"/>
        </w:rPr>
        <w:t>Defining Environmental Justice</w:t>
      </w:r>
      <w:r w:rsidRPr="00046962">
        <w:rPr>
          <w:rFonts w:ascii="Goudy Old Style" w:hAnsi="Goudy Old Style" w:cs="Times New Roman"/>
          <w:noProof/>
          <w:sz w:val="24"/>
          <w:szCs w:val="24"/>
        </w:rPr>
        <w:t>, 3–41.</w:t>
      </w:r>
    </w:p>
    <w:p w14:paraId="38A8DC5A" w14:textId="77777777" w:rsidR="00F36978"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Schlosberg, D. (2013). Theorising environmental justice: The expanding sphere of a discourse. </w:t>
      </w:r>
      <w:r w:rsidRPr="00046962">
        <w:rPr>
          <w:rFonts w:ascii="Goudy Old Style" w:hAnsi="Goudy Old Style" w:cs="Times New Roman"/>
          <w:i/>
          <w:iCs/>
          <w:noProof/>
          <w:sz w:val="24"/>
          <w:szCs w:val="24"/>
        </w:rPr>
        <w:t>Environmental Politics</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22</w:t>
      </w:r>
      <w:r w:rsidRPr="00046962">
        <w:rPr>
          <w:rFonts w:ascii="Goudy Old Style" w:hAnsi="Goudy Old Style" w:cs="Times New Roman"/>
          <w:noProof/>
          <w:sz w:val="24"/>
          <w:szCs w:val="24"/>
        </w:rPr>
        <w:t>(1), 37–55. https://doi.org/10.1080/09644016.2013.755387</w:t>
      </w:r>
      <w:r w:rsidR="00556B87" w:rsidRPr="00046962">
        <w:rPr>
          <w:rFonts w:ascii="Goudy Old Style" w:hAnsi="Goudy Old Style" w:cs="Times New Roman"/>
          <w:noProof/>
          <w:sz w:val="24"/>
          <w:szCs w:val="24"/>
        </w:rPr>
        <w:t>.</w:t>
      </w:r>
    </w:p>
    <w:p w14:paraId="72F9846E" w14:textId="77777777" w:rsidR="00F36978" w:rsidRPr="00046962" w:rsidRDefault="00556B87"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 xml:space="preserve">Soekanto, S. (2020). </w:t>
      </w:r>
      <w:r w:rsidRPr="00046962">
        <w:rPr>
          <w:rFonts w:ascii="Goudy Old Style" w:hAnsi="Goudy Old Style" w:cs="Times New Roman"/>
          <w:i/>
          <w:iCs/>
          <w:sz w:val="24"/>
          <w:szCs w:val="24"/>
        </w:rPr>
        <w:t>Hukum Adat Indonesia</w:t>
      </w:r>
      <w:r w:rsidRPr="00046962">
        <w:rPr>
          <w:rFonts w:ascii="Goudy Old Style" w:hAnsi="Goudy Old Style" w:cs="Times New Roman"/>
          <w:sz w:val="24"/>
          <w:szCs w:val="24"/>
        </w:rPr>
        <w:t>. Cetakan ke-16: Depok, Rajawali Press.</w:t>
      </w:r>
    </w:p>
    <w:p w14:paraId="7AC6D87C" w14:textId="254F6C46" w:rsidR="00556B87" w:rsidRPr="00046962" w:rsidRDefault="00556B87"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 xml:space="preserve">Sirait, G. M., Tampubolon, L. H., Sare, F. Y., Widodo, S. A., Oktora, I., Boby Pr, A. (2009). </w:t>
      </w:r>
      <w:r w:rsidRPr="00046962">
        <w:rPr>
          <w:rFonts w:ascii="Goudy Old Style" w:hAnsi="Goudy Old Style" w:cs="Times New Roman"/>
          <w:i/>
          <w:iCs/>
          <w:sz w:val="24"/>
          <w:szCs w:val="24"/>
        </w:rPr>
        <w:t>Budaya dan Tanah Adat Orang Moni di Distrik Sugapa Papua</w:t>
      </w:r>
      <w:r w:rsidRPr="00046962">
        <w:rPr>
          <w:rFonts w:ascii="Goudy Old Style" w:hAnsi="Goudy Old Style" w:cs="Times New Roman"/>
          <w:sz w:val="24"/>
          <w:szCs w:val="24"/>
        </w:rPr>
        <w:t>. Jakarta: Pusat Pengembangan Pembangunan Masyarakat Universitas Atma Jaya Jakarta.</w:t>
      </w:r>
    </w:p>
    <w:p w14:paraId="58331122" w14:textId="19611F22"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Svarstad, H., &amp; Benjaminsen, T. A. (2020). Reading radical environmental justice through a political ecology lens. </w:t>
      </w:r>
      <w:r w:rsidRPr="00046962">
        <w:rPr>
          <w:rFonts w:ascii="Goudy Old Style" w:hAnsi="Goudy Old Style" w:cs="Times New Roman"/>
          <w:i/>
          <w:iCs/>
          <w:noProof/>
          <w:sz w:val="24"/>
          <w:szCs w:val="24"/>
        </w:rPr>
        <w:t>Geoforum</w:t>
      </w:r>
      <w:r w:rsidRPr="00046962">
        <w:rPr>
          <w:rFonts w:ascii="Goudy Old Style" w:hAnsi="Goudy Old Style" w:cs="Times New Roman"/>
          <w:noProof/>
          <w:sz w:val="24"/>
          <w:szCs w:val="24"/>
        </w:rPr>
        <w:t xml:space="preserve">, </w:t>
      </w:r>
      <w:r w:rsidRPr="00046962">
        <w:rPr>
          <w:rFonts w:ascii="Goudy Old Style" w:hAnsi="Goudy Old Style" w:cs="Times New Roman"/>
          <w:i/>
          <w:iCs/>
          <w:noProof/>
          <w:sz w:val="24"/>
          <w:szCs w:val="24"/>
        </w:rPr>
        <w:t>108</w:t>
      </w:r>
      <w:r w:rsidRPr="00046962">
        <w:rPr>
          <w:rFonts w:ascii="Goudy Old Style" w:hAnsi="Goudy Old Style" w:cs="Times New Roman"/>
          <w:noProof/>
          <w:sz w:val="24"/>
          <w:szCs w:val="24"/>
        </w:rPr>
        <w:t xml:space="preserve">(March 2019), 1–11. </w:t>
      </w:r>
      <w:r w:rsidRPr="00046962">
        <w:rPr>
          <w:rFonts w:ascii="Goudy Old Style" w:hAnsi="Goudy Old Style" w:cs="Times New Roman"/>
          <w:noProof/>
          <w:sz w:val="24"/>
          <w:szCs w:val="24"/>
        </w:rPr>
        <w:lastRenderedPageBreak/>
        <w:t>https://doi.org/10.1016/j.geoforum.2019.11.007</w:t>
      </w:r>
      <w:r w:rsidR="00451E5E" w:rsidRPr="00046962">
        <w:rPr>
          <w:rFonts w:ascii="Goudy Old Style" w:hAnsi="Goudy Old Style" w:cs="Times New Roman"/>
          <w:noProof/>
          <w:sz w:val="24"/>
          <w:szCs w:val="24"/>
        </w:rPr>
        <w:t>.</w:t>
      </w:r>
    </w:p>
    <w:p w14:paraId="20F3FBCD" w14:textId="77777777" w:rsidR="00F36978"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Taum, Y. T. (2014). Berbagai mitos tentang laut: mengungkap konsep bahari Bangsa Indonesia. </w:t>
      </w:r>
      <w:r w:rsidRPr="00046962">
        <w:rPr>
          <w:rFonts w:ascii="Goudy Old Style" w:hAnsi="Goudy Old Style" w:cs="Times New Roman"/>
          <w:i/>
          <w:iCs/>
          <w:noProof/>
          <w:sz w:val="24"/>
          <w:szCs w:val="24"/>
        </w:rPr>
        <w:t>Pusat Majalah Sastra</w:t>
      </w:r>
      <w:r w:rsidRPr="00046962">
        <w:rPr>
          <w:rFonts w:ascii="Goudy Old Style" w:hAnsi="Goudy Old Style" w:cs="Times New Roman"/>
          <w:noProof/>
          <w:sz w:val="24"/>
          <w:szCs w:val="24"/>
        </w:rPr>
        <w:t>, 88–95. https://repository.usd.ac.id/3700/1/1063_2014+Malah+Pusat+Mitos+Laut.pdf</w:t>
      </w:r>
      <w:r w:rsidR="00556B87" w:rsidRPr="00046962">
        <w:rPr>
          <w:rFonts w:ascii="Goudy Old Style" w:hAnsi="Goudy Old Style" w:cs="Times New Roman"/>
          <w:noProof/>
          <w:sz w:val="24"/>
          <w:szCs w:val="24"/>
        </w:rPr>
        <w:t>.</w:t>
      </w:r>
    </w:p>
    <w:p w14:paraId="7AA6DB66" w14:textId="77777777" w:rsidR="00F36978" w:rsidRPr="00046962" w:rsidRDefault="00556B87"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Tsosie, R. (2018). Indigenous Peoples and “Cultural Sustainability”: The Role of Law and Traditional Knowledge. In Nelson, M. K. (1</w:t>
      </w:r>
      <w:r w:rsidRPr="00046962">
        <w:rPr>
          <w:rFonts w:ascii="Goudy Old Style" w:hAnsi="Goudy Old Style" w:cs="Times New Roman"/>
          <w:sz w:val="24"/>
          <w:szCs w:val="24"/>
          <w:vertAlign w:val="superscript"/>
        </w:rPr>
        <w:t>st</w:t>
      </w:r>
      <w:r w:rsidRPr="00046962">
        <w:rPr>
          <w:rFonts w:ascii="Goudy Old Style" w:hAnsi="Goudy Old Style" w:cs="Times New Roman"/>
          <w:sz w:val="24"/>
          <w:szCs w:val="24"/>
        </w:rPr>
        <w:t xml:space="preserve"> ed.). </w:t>
      </w:r>
      <w:r w:rsidRPr="00046962">
        <w:rPr>
          <w:rFonts w:ascii="Goudy Old Style" w:hAnsi="Goudy Old Style" w:cs="Times New Roman"/>
          <w:i/>
          <w:iCs/>
          <w:sz w:val="24"/>
          <w:szCs w:val="24"/>
        </w:rPr>
        <w:t>Traditional Ecological Knowledge: Learning from Indigenous Practices for Environmental Sustainability</w:t>
      </w:r>
      <w:r w:rsidRPr="00046962">
        <w:rPr>
          <w:rFonts w:ascii="Goudy Old Style" w:hAnsi="Goudy Old Style" w:cs="Times New Roman"/>
          <w:sz w:val="24"/>
          <w:szCs w:val="24"/>
        </w:rPr>
        <w:t>. Cambridge: Cambridge University Press.</w:t>
      </w:r>
    </w:p>
    <w:p w14:paraId="7A921999" w14:textId="355E3869" w:rsidR="00556B87" w:rsidRPr="00046962" w:rsidRDefault="00556B87"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sz w:val="24"/>
          <w:szCs w:val="24"/>
        </w:rPr>
        <w:t xml:space="preserve">van Peursen, C.A. (1976). </w:t>
      </w:r>
      <w:r w:rsidRPr="00046962">
        <w:rPr>
          <w:rFonts w:ascii="Goudy Old Style" w:hAnsi="Goudy Old Style" w:cs="Times New Roman"/>
          <w:i/>
          <w:iCs/>
          <w:sz w:val="24"/>
          <w:szCs w:val="24"/>
        </w:rPr>
        <w:t>Strategi Kebudayaan.</w:t>
      </w:r>
      <w:r w:rsidRPr="00046962">
        <w:rPr>
          <w:rFonts w:ascii="Goudy Old Style" w:hAnsi="Goudy Old Style" w:cs="Times New Roman"/>
          <w:sz w:val="24"/>
          <w:szCs w:val="24"/>
        </w:rPr>
        <w:t xml:space="preserve"> Yogyakarta-Jakarta: Kanisius, BPK Gunung Mulia.</w:t>
      </w:r>
    </w:p>
    <w:p w14:paraId="3C7274C0" w14:textId="27E1B81E" w:rsidR="00737F15" w:rsidRPr="00046962" w:rsidRDefault="00737F15" w:rsidP="006F04CA">
      <w:pPr>
        <w:widowControl w:val="0"/>
        <w:autoSpaceDE w:val="0"/>
        <w:autoSpaceDN w:val="0"/>
        <w:adjustRightInd w:val="0"/>
        <w:spacing w:after="200" w:line="240" w:lineRule="auto"/>
        <w:ind w:left="567" w:hanging="567"/>
        <w:jc w:val="both"/>
        <w:rPr>
          <w:rFonts w:ascii="Goudy Old Style" w:hAnsi="Goudy Old Style" w:cs="Times New Roman"/>
          <w:noProof/>
          <w:sz w:val="24"/>
          <w:szCs w:val="24"/>
        </w:rPr>
      </w:pPr>
      <w:r w:rsidRPr="00046962">
        <w:rPr>
          <w:rFonts w:ascii="Goudy Old Style" w:hAnsi="Goudy Old Style" w:cs="Times New Roman"/>
          <w:noProof/>
          <w:sz w:val="24"/>
          <w:szCs w:val="24"/>
        </w:rPr>
        <w:t xml:space="preserve">Westra, L. (2012). Environmental justice and the rights of indigenous peoples: International and domestic legal perspectives. In </w:t>
      </w:r>
      <w:r w:rsidRPr="00046962">
        <w:rPr>
          <w:rFonts w:ascii="Goudy Old Style" w:hAnsi="Goudy Old Style" w:cs="Times New Roman"/>
          <w:i/>
          <w:iCs/>
          <w:noProof/>
          <w:sz w:val="24"/>
          <w:szCs w:val="24"/>
        </w:rPr>
        <w:t>Environmental Justice and the Rights of Indigenous Peoples: International and Domestic Legal Perspectives</w:t>
      </w:r>
      <w:r w:rsidRPr="00046962">
        <w:rPr>
          <w:rFonts w:ascii="Goudy Old Style" w:hAnsi="Goudy Old Style" w:cs="Times New Roman"/>
          <w:noProof/>
          <w:sz w:val="24"/>
          <w:szCs w:val="24"/>
        </w:rPr>
        <w:t>. https://doi.org/10.4324/9781849771177</w:t>
      </w:r>
      <w:r w:rsidR="00451E5E" w:rsidRPr="00046962">
        <w:rPr>
          <w:rFonts w:ascii="Goudy Old Style" w:hAnsi="Goudy Old Style" w:cs="Times New Roman"/>
          <w:noProof/>
          <w:sz w:val="24"/>
          <w:szCs w:val="24"/>
        </w:rPr>
        <w:t>.</w:t>
      </w:r>
    </w:p>
    <w:p w14:paraId="62AD26A3" w14:textId="7699A515" w:rsidR="00737F15" w:rsidRPr="00046962" w:rsidRDefault="00737F15" w:rsidP="006F04CA">
      <w:pPr>
        <w:spacing w:after="200" w:line="240" w:lineRule="auto"/>
        <w:ind w:left="567" w:hanging="567"/>
        <w:jc w:val="both"/>
        <w:rPr>
          <w:rFonts w:ascii="Goudy Old Style" w:hAnsi="Goudy Old Style" w:cs="Times New Roman"/>
          <w:b/>
          <w:bCs/>
          <w:sz w:val="24"/>
          <w:szCs w:val="24"/>
        </w:rPr>
      </w:pPr>
      <w:r w:rsidRPr="00046962">
        <w:rPr>
          <w:rFonts w:ascii="Goudy Old Style" w:hAnsi="Goudy Old Style" w:cs="Times New Roman"/>
          <w:b/>
          <w:bCs/>
          <w:sz w:val="24"/>
          <w:szCs w:val="24"/>
        </w:rPr>
        <w:fldChar w:fldCharType="end"/>
      </w:r>
    </w:p>
    <w:sectPr w:rsidR="00737F15" w:rsidRPr="00046962" w:rsidSect="00046962">
      <w:pgSz w:w="10319" w:h="14572"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5237" w14:textId="77777777" w:rsidR="00415E19" w:rsidRDefault="00415E19" w:rsidP="00046962">
      <w:pPr>
        <w:spacing w:after="0" w:line="240" w:lineRule="auto"/>
      </w:pPr>
      <w:r>
        <w:separator/>
      </w:r>
    </w:p>
  </w:endnote>
  <w:endnote w:type="continuationSeparator" w:id="0">
    <w:p w14:paraId="064C59CA" w14:textId="77777777" w:rsidR="00415E19" w:rsidRDefault="00415E19" w:rsidP="0004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rajan Pro">
    <w:altName w:val="Cambria"/>
    <w:charset w:val="00"/>
    <w:family w:val="roman"/>
    <w:pitch w:val="default"/>
    <w:sig w:usb0="00000000" w:usb1="00000000" w:usb2="00000000" w:usb3="00000000" w:csb0="00000001" w:csb1="00000000"/>
  </w:font>
  <w:font w:name="GulliverRM">
    <w:altName w:val="Malgun Gothic"/>
    <w:panose1 w:val="00000000000000000000"/>
    <w:charset w:val="81"/>
    <w:family w:val="auto"/>
    <w:notTrueType/>
    <w:pitch w:val="default"/>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1748" w14:textId="77777777" w:rsidR="00415E19" w:rsidRDefault="00415E19" w:rsidP="00046962">
      <w:pPr>
        <w:spacing w:after="0" w:line="240" w:lineRule="auto"/>
      </w:pPr>
      <w:r>
        <w:separator/>
      </w:r>
    </w:p>
  </w:footnote>
  <w:footnote w:type="continuationSeparator" w:id="0">
    <w:p w14:paraId="20D0F633" w14:textId="77777777" w:rsidR="00415E19" w:rsidRDefault="00415E19" w:rsidP="00046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1DD"/>
    <w:multiLevelType w:val="hybridMultilevel"/>
    <w:tmpl w:val="77FC77D8"/>
    <w:lvl w:ilvl="0" w:tplc="E48C7B46">
      <w:start w:val="1"/>
      <w:numFmt w:val="decimal"/>
      <w:lvlText w:val="%1."/>
      <w:lvlJc w:val="left"/>
      <w:pPr>
        <w:ind w:left="720" w:hanging="360"/>
      </w:pPr>
      <w:rPr>
        <w:rFonts w:ascii="Goudy Old Style" w:hAnsi="Goudy Old Style" w:hint="default"/>
        <w:b/>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3C364B"/>
    <w:multiLevelType w:val="hybridMultilevel"/>
    <w:tmpl w:val="67FA7B9A"/>
    <w:lvl w:ilvl="0" w:tplc="E9B460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7812ED"/>
    <w:multiLevelType w:val="multilevel"/>
    <w:tmpl w:val="1A7812ED"/>
    <w:lvl w:ilvl="0">
      <w:start w:val="1"/>
      <w:numFmt w:val="decimal"/>
      <w:pStyle w:val="Heading2"/>
      <w:lvlText w:val="%1."/>
      <w:lvlJc w:val="left"/>
      <w:pPr>
        <w:ind w:left="189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DC611B"/>
    <w:multiLevelType w:val="hybridMultilevel"/>
    <w:tmpl w:val="87F2ECCC"/>
    <w:lvl w:ilvl="0" w:tplc="9C084D6E">
      <w:start w:val="1"/>
      <w:numFmt w:val="decimal"/>
      <w:lvlText w:val="%1."/>
      <w:lvlJc w:val="left"/>
      <w:pPr>
        <w:ind w:left="720" w:hanging="360"/>
      </w:pPr>
      <w:rPr>
        <w:rFonts w:ascii="Goudy Old Style" w:hAnsi="Goudy Old Style" w:hint="default"/>
        <w:b/>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903D41"/>
    <w:multiLevelType w:val="multilevel"/>
    <w:tmpl w:val="37903D41"/>
    <w:lvl w:ilvl="0">
      <w:start w:val="1"/>
      <w:numFmt w:val="decimal"/>
      <w:pStyle w:val="Heading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202B30"/>
    <w:multiLevelType w:val="multilevel"/>
    <w:tmpl w:val="3D202B30"/>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263808"/>
    <w:multiLevelType w:val="multilevel"/>
    <w:tmpl w:val="472638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814A51"/>
    <w:multiLevelType w:val="hybridMultilevel"/>
    <w:tmpl w:val="81ECBA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48202975">
    <w:abstractNumId w:val="2"/>
  </w:num>
  <w:num w:numId="2" w16cid:durableId="638804765">
    <w:abstractNumId w:val="5"/>
  </w:num>
  <w:num w:numId="3" w16cid:durableId="1411847807">
    <w:abstractNumId w:val="4"/>
  </w:num>
  <w:num w:numId="4" w16cid:durableId="847718620">
    <w:abstractNumId w:val="6"/>
  </w:num>
  <w:num w:numId="5" w16cid:durableId="275062715">
    <w:abstractNumId w:val="7"/>
  </w:num>
  <w:num w:numId="6" w16cid:durableId="1440679833">
    <w:abstractNumId w:val="3"/>
  </w:num>
  <w:num w:numId="7" w16cid:durableId="1230850025">
    <w:abstractNumId w:val="1"/>
  </w:num>
  <w:num w:numId="8" w16cid:durableId="177151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A5"/>
    <w:rsid w:val="000001BA"/>
    <w:rsid w:val="0000061C"/>
    <w:rsid w:val="000119CD"/>
    <w:rsid w:val="00013003"/>
    <w:rsid w:val="00023A8E"/>
    <w:rsid w:val="00027739"/>
    <w:rsid w:val="00034490"/>
    <w:rsid w:val="000439D2"/>
    <w:rsid w:val="000459B5"/>
    <w:rsid w:val="00046962"/>
    <w:rsid w:val="000524A5"/>
    <w:rsid w:val="00060174"/>
    <w:rsid w:val="00062D96"/>
    <w:rsid w:val="00065069"/>
    <w:rsid w:val="00070A57"/>
    <w:rsid w:val="00073E2E"/>
    <w:rsid w:val="00077517"/>
    <w:rsid w:val="000822AF"/>
    <w:rsid w:val="00082A35"/>
    <w:rsid w:val="00083C93"/>
    <w:rsid w:val="00092CE5"/>
    <w:rsid w:val="00092E4C"/>
    <w:rsid w:val="00097644"/>
    <w:rsid w:val="000B4AB0"/>
    <w:rsid w:val="000C2A4A"/>
    <w:rsid w:val="000C41C9"/>
    <w:rsid w:val="000C45FE"/>
    <w:rsid w:val="000C5BDC"/>
    <w:rsid w:val="000C73FA"/>
    <w:rsid w:val="000D29E6"/>
    <w:rsid w:val="000D3B73"/>
    <w:rsid w:val="00102F1D"/>
    <w:rsid w:val="00112F14"/>
    <w:rsid w:val="0013192D"/>
    <w:rsid w:val="00134494"/>
    <w:rsid w:val="00140EBA"/>
    <w:rsid w:val="001435A8"/>
    <w:rsid w:val="00152A1D"/>
    <w:rsid w:val="001573B4"/>
    <w:rsid w:val="00164C19"/>
    <w:rsid w:val="00173D44"/>
    <w:rsid w:val="0018697D"/>
    <w:rsid w:val="001902B3"/>
    <w:rsid w:val="00193CEF"/>
    <w:rsid w:val="001A6ACB"/>
    <w:rsid w:val="001B0018"/>
    <w:rsid w:val="001B4172"/>
    <w:rsid w:val="001C39AA"/>
    <w:rsid w:val="001D2EC3"/>
    <w:rsid w:val="001D5505"/>
    <w:rsid w:val="001E0B8E"/>
    <w:rsid w:val="001E0D49"/>
    <w:rsid w:val="001E16AD"/>
    <w:rsid w:val="002007C1"/>
    <w:rsid w:val="00207782"/>
    <w:rsid w:val="002106D1"/>
    <w:rsid w:val="0021518C"/>
    <w:rsid w:val="002228BB"/>
    <w:rsid w:val="00235E62"/>
    <w:rsid w:val="00242C1B"/>
    <w:rsid w:val="00257E71"/>
    <w:rsid w:val="00271151"/>
    <w:rsid w:val="00273DAA"/>
    <w:rsid w:val="002939E5"/>
    <w:rsid w:val="00295413"/>
    <w:rsid w:val="002965DC"/>
    <w:rsid w:val="002B1294"/>
    <w:rsid w:val="002C14D8"/>
    <w:rsid w:val="002C2AEC"/>
    <w:rsid w:val="002E02A1"/>
    <w:rsid w:val="002E0E0D"/>
    <w:rsid w:val="002E3631"/>
    <w:rsid w:val="002F7426"/>
    <w:rsid w:val="00314335"/>
    <w:rsid w:val="00320E1A"/>
    <w:rsid w:val="0032116E"/>
    <w:rsid w:val="00321E75"/>
    <w:rsid w:val="00333A0C"/>
    <w:rsid w:val="00337396"/>
    <w:rsid w:val="0034032B"/>
    <w:rsid w:val="003405B3"/>
    <w:rsid w:val="00342E16"/>
    <w:rsid w:val="00371060"/>
    <w:rsid w:val="003A0B9B"/>
    <w:rsid w:val="003A3E55"/>
    <w:rsid w:val="003B7C9F"/>
    <w:rsid w:val="003C2349"/>
    <w:rsid w:val="003D1904"/>
    <w:rsid w:val="003E0415"/>
    <w:rsid w:val="003E1CE7"/>
    <w:rsid w:val="003E6322"/>
    <w:rsid w:val="003F1ABB"/>
    <w:rsid w:val="00401DA1"/>
    <w:rsid w:val="0040380E"/>
    <w:rsid w:val="00410C10"/>
    <w:rsid w:val="00415E19"/>
    <w:rsid w:val="00426232"/>
    <w:rsid w:val="00426770"/>
    <w:rsid w:val="004353A3"/>
    <w:rsid w:val="00443136"/>
    <w:rsid w:val="00443361"/>
    <w:rsid w:val="00443712"/>
    <w:rsid w:val="004509D4"/>
    <w:rsid w:val="00451E5E"/>
    <w:rsid w:val="0046594C"/>
    <w:rsid w:val="004677B2"/>
    <w:rsid w:val="00467C5A"/>
    <w:rsid w:val="00470741"/>
    <w:rsid w:val="0047342E"/>
    <w:rsid w:val="00475357"/>
    <w:rsid w:val="00477E32"/>
    <w:rsid w:val="004847BD"/>
    <w:rsid w:val="004A6C99"/>
    <w:rsid w:val="004A7174"/>
    <w:rsid w:val="004B250F"/>
    <w:rsid w:val="004D6AEB"/>
    <w:rsid w:val="004E3694"/>
    <w:rsid w:val="004E74A2"/>
    <w:rsid w:val="005013DF"/>
    <w:rsid w:val="0051125D"/>
    <w:rsid w:val="005154EE"/>
    <w:rsid w:val="005213D9"/>
    <w:rsid w:val="00524B8B"/>
    <w:rsid w:val="00526DC9"/>
    <w:rsid w:val="00537120"/>
    <w:rsid w:val="005442E8"/>
    <w:rsid w:val="00551052"/>
    <w:rsid w:val="00551F70"/>
    <w:rsid w:val="00556B87"/>
    <w:rsid w:val="005649D1"/>
    <w:rsid w:val="0057125D"/>
    <w:rsid w:val="00587077"/>
    <w:rsid w:val="00596479"/>
    <w:rsid w:val="005A2BAE"/>
    <w:rsid w:val="005A46EE"/>
    <w:rsid w:val="005C67E9"/>
    <w:rsid w:val="00611CF7"/>
    <w:rsid w:val="00614001"/>
    <w:rsid w:val="00621E8D"/>
    <w:rsid w:val="00622660"/>
    <w:rsid w:val="00624532"/>
    <w:rsid w:val="006246FB"/>
    <w:rsid w:val="006322DC"/>
    <w:rsid w:val="00647806"/>
    <w:rsid w:val="006509EC"/>
    <w:rsid w:val="00652CDD"/>
    <w:rsid w:val="00660A87"/>
    <w:rsid w:val="006610D5"/>
    <w:rsid w:val="00661A6B"/>
    <w:rsid w:val="00666D11"/>
    <w:rsid w:val="006700DC"/>
    <w:rsid w:val="00670EF6"/>
    <w:rsid w:val="006743E3"/>
    <w:rsid w:val="00691868"/>
    <w:rsid w:val="006A0ABB"/>
    <w:rsid w:val="006B12BB"/>
    <w:rsid w:val="006B480F"/>
    <w:rsid w:val="006B71C9"/>
    <w:rsid w:val="006D0C43"/>
    <w:rsid w:val="006D13AD"/>
    <w:rsid w:val="006E4830"/>
    <w:rsid w:val="006F04CA"/>
    <w:rsid w:val="006F19C8"/>
    <w:rsid w:val="006F7C69"/>
    <w:rsid w:val="007026E4"/>
    <w:rsid w:val="00702A78"/>
    <w:rsid w:val="00711877"/>
    <w:rsid w:val="00714985"/>
    <w:rsid w:val="007152C0"/>
    <w:rsid w:val="00724EB2"/>
    <w:rsid w:val="00725A32"/>
    <w:rsid w:val="007314EE"/>
    <w:rsid w:val="00737F15"/>
    <w:rsid w:val="00753785"/>
    <w:rsid w:val="007560A5"/>
    <w:rsid w:val="0075692D"/>
    <w:rsid w:val="00757C55"/>
    <w:rsid w:val="00763AB0"/>
    <w:rsid w:val="007726BF"/>
    <w:rsid w:val="00774142"/>
    <w:rsid w:val="0077426C"/>
    <w:rsid w:val="007836F7"/>
    <w:rsid w:val="007872C2"/>
    <w:rsid w:val="007909DE"/>
    <w:rsid w:val="00792B19"/>
    <w:rsid w:val="007A53AA"/>
    <w:rsid w:val="007A7AA6"/>
    <w:rsid w:val="007D263C"/>
    <w:rsid w:val="007E1292"/>
    <w:rsid w:val="007F1C7E"/>
    <w:rsid w:val="007F4578"/>
    <w:rsid w:val="008008DB"/>
    <w:rsid w:val="00801EDA"/>
    <w:rsid w:val="00810A69"/>
    <w:rsid w:val="00811475"/>
    <w:rsid w:val="008162ED"/>
    <w:rsid w:val="0082398F"/>
    <w:rsid w:val="00823AC8"/>
    <w:rsid w:val="008277B6"/>
    <w:rsid w:val="0083318D"/>
    <w:rsid w:val="008418DA"/>
    <w:rsid w:val="00843493"/>
    <w:rsid w:val="0084425B"/>
    <w:rsid w:val="00847E05"/>
    <w:rsid w:val="00854D3D"/>
    <w:rsid w:val="00864244"/>
    <w:rsid w:val="00871FC5"/>
    <w:rsid w:val="00873844"/>
    <w:rsid w:val="0088095E"/>
    <w:rsid w:val="00881BA0"/>
    <w:rsid w:val="00884E22"/>
    <w:rsid w:val="00891642"/>
    <w:rsid w:val="008A1AA9"/>
    <w:rsid w:val="008B781A"/>
    <w:rsid w:val="008D0DE9"/>
    <w:rsid w:val="008D3407"/>
    <w:rsid w:val="008D34CC"/>
    <w:rsid w:val="008D67E5"/>
    <w:rsid w:val="008D7D24"/>
    <w:rsid w:val="008F0CDB"/>
    <w:rsid w:val="008F5368"/>
    <w:rsid w:val="008F75AC"/>
    <w:rsid w:val="00900355"/>
    <w:rsid w:val="00914CBC"/>
    <w:rsid w:val="00926E4B"/>
    <w:rsid w:val="009403D8"/>
    <w:rsid w:val="00943AFA"/>
    <w:rsid w:val="00944E7F"/>
    <w:rsid w:val="00945AD5"/>
    <w:rsid w:val="00945DA1"/>
    <w:rsid w:val="00950317"/>
    <w:rsid w:val="009513A8"/>
    <w:rsid w:val="009615CE"/>
    <w:rsid w:val="00970DA0"/>
    <w:rsid w:val="00984489"/>
    <w:rsid w:val="00995603"/>
    <w:rsid w:val="009A00EA"/>
    <w:rsid w:val="009A0342"/>
    <w:rsid w:val="009A2B68"/>
    <w:rsid w:val="009C36EA"/>
    <w:rsid w:val="009D0956"/>
    <w:rsid w:val="009D4B97"/>
    <w:rsid w:val="009E383D"/>
    <w:rsid w:val="009F47C3"/>
    <w:rsid w:val="009F63BC"/>
    <w:rsid w:val="00A2796B"/>
    <w:rsid w:val="00A30991"/>
    <w:rsid w:val="00A36350"/>
    <w:rsid w:val="00A47A9B"/>
    <w:rsid w:val="00A5722C"/>
    <w:rsid w:val="00A64D29"/>
    <w:rsid w:val="00A675F3"/>
    <w:rsid w:val="00A817E3"/>
    <w:rsid w:val="00AB405F"/>
    <w:rsid w:val="00AD2CD3"/>
    <w:rsid w:val="00AE49EB"/>
    <w:rsid w:val="00AE6948"/>
    <w:rsid w:val="00AF3898"/>
    <w:rsid w:val="00AF4990"/>
    <w:rsid w:val="00AF67E7"/>
    <w:rsid w:val="00B00F9D"/>
    <w:rsid w:val="00B113CC"/>
    <w:rsid w:val="00B15D84"/>
    <w:rsid w:val="00B23926"/>
    <w:rsid w:val="00B308FD"/>
    <w:rsid w:val="00B3155D"/>
    <w:rsid w:val="00B41098"/>
    <w:rsid w:val="00B42E90"/>
    <w:rsid w:val="00B454AE"/>
    <w:rsid w:val="00B46A90"/>
    <w:rsid w:val="00B6438C"/>
    <w:rsid w:val="00B71FD9"/>
    <w:rsid w:val="00B731C2"/>
    <w:rsid w:val="00B74656"/>
    <w:rsid w:val="00B86134"/>
    <w:rsid w:val="00B95206"/>
    <w:rsid w:val="00B9535E"/>
    <w:rsid w:val="00B95B22"/>
    <w:rsid w:val="00B9722C"/>
    <w:rsid w:val="00BB428B"/>
    <w:rsid w:val="00BC42EA"/>
    <w:rsid w:val="00BC61AC"/>
    <w:rsid w:val="00BD4CC8"/>
    <w:rsid w:val="00BE1973"/>
    <w:rsid w:val="00BE66F6"/>
    <w:rsid w:val="00BF20C9"/>
    <w:rsid w:val="00C0092D"/>
    <w:rsid w:val="00C1516F"/>
    <w:rsid w:val="00C17FBD"/>
    <w:rsid w:val="00C25A86"/>
    <w:rsid w:val="00C30FBE"/>
    <w:rsid w:val="00C310E6"/>
    <w:rsid w:val="00C3575C"/>
    <w:rsid w:val="00C454E9"/>
    <w:rsid w:val="00C47C54"/>
    <w:rsid w:val="00C50ECF"/>
    <w:rsid w:val="00C56551"/>
    <w:rsid w:val="00C56700"/>
    <w:rsid w:val="00C579D2"/>
    <w:rsid w:val="00C833E4"/>
    <w:rsid w:val="00C8677A"/>
    <w:rsid w:val="00C933D0"/>
    <w:rsid w:val="00CA25E6"/>
    <w:rsid w:val="00CB0572"/>
    <w:rsid w:val="00CB0FBE"/>
    <w:rsid w:val="00CC3C61"/>
    <w:rsid w:val="00CC4CC6"/>
    <w:rsid w:val="00CC52E9"/>
    <w:rsid w:val="00CD2266"/>
    <w:rsid w:val="00CE0DDC"/>
    <w:rsid w:val="00CE4825"/>
    <w:rsid w:val="00CE61F7"/>
    <w:rsid w:val="00CE7CBD"/>
    <w:rsid w:val="00D0183C"/>
    <w:rsid w:val="00D079E7"/>
    <w:rsid w:val="00D160A9"/>
    <w:rsid w:val="00D21A67"/>
    <w:rsid w:val="00D34D03"/>
    <w:rsid w:val="00D35B10"/>
    <w:rsid w:val="00D4113F"/>
    <w:rsid w:val="00D479A9"/>
    <w:rsid w:val="00D60CD4"/>
    <w:rsid w:val="00D66146"/>
    <w:rsid w:val="00D67DD4"/>
    <w:rsid w:val="00D83C31"/>
    <w:rsid w:val="00DA5550"/>
    <w:rsid w:val="00DB3E92"/>
    <w:rsid w:val="00DB702F"/>
    <w:rsid w:val="00DC31A1"/>
    <w:rsid w:val="00DC5E19"/>
    <w:rsid w:val="00DE50B9"/>
    <w:rsid w:val="00DF0BD9"/>
    <w:rsid w:val="00DF60B2"/>
    <w:rsid w:val="00E101EF"/>
    <w:rsid w:val="00E21BD0"/>
    <w:rsid w:val="00E27BAA"/>
    <w:rsid w:val="00E31E06"/>
    <w:rsid w:val="00E3368F"/>
    <w:rsid w:val="00E52DFD"/>
    <w:rsid w:val="00E64DA8"/>
    <w:rsid w:val="00E67218"/>
    <w:rsid w:val="00E73EAB"/>
    <w:rsid w:val="00E81F34"/>
    <w:rsid w:val="00E81FB5"/>
    <w:rsid w:val="00E900B8"/>
    <w:rsid w:val="00E95232"/>
    <w:rsid w:val="00EA3A8F"/>
    <w:rsid w:val="00EB1962"/>
    <w:rsid w:val="00EB7047"/>
    <w:rsid w:val="00EB7F0B"/>
    <w:rsid w:val="00EC3E1F"/>
    <w:rsid w:val="00EC4063"/>
    <w:rsid w:val="00EC6189"/>
    <w:rsid w:val="00EC6A31"/>
    <w:rsid w:val="00EC6D67"/>
    <w:rsid w:val="00ED2423"/>
    <w:rsid w:val="00ED5A53"/>
    <w:rsid w:val="00EE7F83"/>
    <w:rsid w:val="00EF1B2E"/>
    <w:rsid w:val="00EF6F6E"/>
    <w:rsid w:val="00EF7335"/>
    <w:rsid w:val="00EF7DCD"/>
    <w:rsid w:val="00F11C95"/>
    <w:rsid w:val="00F14230"/>
    <w:rsid w:val="00F23CA4"/>
    <w:rsid w:val="00F264AF"/>
    <w:rsid w:val="00F271E4"/>
    <w:rsid w:val="00F27E17"/>
    <w:rsid w:val="00F338D7"/>
    <w:rsid w:val="00F36305"/>
    <w:rsid w:val="00F36978"/>
    <w:rsid w:val="00F409C6"/>
    <w:rsid w:val="00F43B80"/>
    <w:rsid w:val="00F44820"/>
    <w:rsid w:val="00F51D79"/>
    <w:rsid w:val="00F549C8"/>
    <w:rsid w:val="00F70BF7"/>
    <w:rsid w:val="00F73DFD"/>
    <w:rsid w:val="00F74389"/>
    <w:rsid w:val="00F826AE"/>
    <w:rsid w:val="00F83FA4"/>
    <w:rsid w:val="00F97170"/>
    <w:rsid w:val="00FA57C8"/>
    <w:rsid w:val="00FB215A"/>
    <w:rsid w:val="00FC4B52"/>
    <w:rsid w:val="00FD45E6"/>
    <w:rsid w:val="00FD56D2"/>
    <w:rsid w:val="00FE020E"/>
    <w:rsid w:val="00FE0C07"/>
    <w:rsid w:val="00FE4DA5"/>
    <w:rsid w:val="00FF22DB"/>
    <w:rsid w:val="00FF31A9"/>
    <w:rsid w:val="09C457B1"/>
    <w:rsid w:val="11716A1B"/>
    <w:rsid w:val="4D1F0449"/>
    <w:rsid w:val="4F4E05DC"/>
    <w:rsid w:val="56052CE7"/>
    <w:rsid w:val="5C2767D7"/>
    <w:rsid w:val="5CF912E3"/>
    <w:rsid w:val="5D1A5C9E"/>
    <w:rsid w:val="6B1F2299"/>
    <w:rsid w:val="6E656047"/>
    <w:rsid w:val="7E72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D6324"/>
  <w15:docId w15:val="{21130BE8-C03D-49AD-9F6E-628BE486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661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numId w:val="1"/>
      </w:numPr>
      <w:spacing w:after="0" w:line="36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pPr>
      <w:keepNext/>
      <w:keepLines/>
      <w:numPr>
        <w:numId w:val="2"/>
      </w:numPr>
      <w:spacing w:after="0" w:line="36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pPr>
      <w:keepNext/>
      <w:keepLines/>
      <w:numPr>
        <w:numId w:val="3"/>
      </w:numPr>
      <w:spacing w:before="40" w:after="0"/>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pPr>
      <w:spacing w:after="0" w:line="240" w:lineRule="auto"/>
    </w:pPr>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iCs/>
      <w:color w:val="000000" w:themeColor="text1"/>
      <w:sz w:val="24"/>
    </w:rPr>
  </w:style>
  <w:style w:type="paragraph" w:styleId="ListParagraph">
    <w:name w:val="List Paragraph"/>
    <w:basedOn w:val="Normal"/>
    <w:uiPriority w:val="34"/>
    <w:qFormat/>
    <w:pPr>
      <w:ind w:left="720"/>
      <w:contextualSpacing/>
    </w:pPr>
  </w:style>
  <w:style w:type="character" w:customStyle="1" w:styleId="y2iqfc">
    <w:name w:val="y2iqfc"/>
    <w:basedOn w:val="DefaultParagraphFont"/>
  </w:style>
  <w:style w:type="paragraph" w:customStyle="1" w:styleId="Pa3">
    <w:name w:val="Pa3"/>
    <w:basedOn w:val="Normal"/>
    <w:next w:val="Normal"/>
    <w:uiPriority w:val="99"/>
    <w:pPr>
      <w:autoSpaceDE w:val="0"/>
      <w:autoSpaceDN w:val="0"/>
      <w:adjustRightInd w:val="0"/>
      <w:spacing w:after="0" w:line="221" w:lineRule="atLeast"/>
    </w:pPr>
    <w:rPr>
      <w:rFonts w:ascii="Trajan Pro" w:hAnsi="Trajan Pro"/>
      <w:sz w:val="24"/>
      <w:szCs w:val="24"/>
      <w:lang w:val="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EndnoteTextChar">
    <w:name w:val="Endnote Text Char"/>
    <w:basedOn w:val="DefaultParagraphFont"/>
    <w:link w:val="EndnoteText"/>
    <w:uiPriority w:val="99"/>
    <w:rPr>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6322D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uiPriority w:val="9"/>
    <w:rsid w:val="006610D5"/>
    <w:rPr>
      <w:rFonts w:asciiTheme="majorHAnsi" w:eastAsiaTheme="majorEastAsia" w:hAnsiTheme="majorHAnsi" w:cstheme="majorBidi"/>
      <w:color w:val="2F5496" w:themeColor="accent1" w:themeShade="BF"/>
      <w:sz w:val="32"/>
      <w:szCs w:val="32"/>
      <w:lang w:val="en-US" w:eastAsia="en-US"/>
    </w:rPr>
  </w:style>
  <w:style w:type="paragraph" w:styleId="Header">
    <w:name w:val="header"/>
    <w:basedOn w:val="Normal"/>
    <w:link w:val="HeaderChar"/>
    <w:uiPriority w:val="99"/>
    <w:unhideWhenUsed/>
    <w:rsid w:val="00046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62"/>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046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62"/>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04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0962">
      <w:bodyDiv w:val="1"/>
      <w:marLeft w:val="0"/>
      <w:marRight w:val="0"/>
      <w:marTop w:val="0"/>
      <w:marBottom w:val="0"/>
      <w:divBdr>
        <w:top w:val="none" w:sz="0" w:space="0" w:color="auto"/>
        <w:left w:val="none" w:sz="0" w:space="0" w:color="auto"/>
        <w:bottom w:val="none" w:sz="0" w:space="0" w:color="auto"/>
        <w:right w:val="none" w:sz="0" w:space="0" w:color="auto"/>
      </w:divBdr>
    </w:div>
    <w:div w:id="660734556">
      <w:bodyDiv w:val="1"/>
      <w:marLeft w:val="0"/>
      <w:marRight w:val="0"/>
      <w:marTop w:val="0"/>
      <w:marBottom w:val="0"/>
      <w:divBdr>
        <w:top w:val="none" w:sz="0" w:space="0" w:color="auto"/>
        <w:left w:val="none" w:sz="0" w:space="0" w:color="auto"/>
        <w:bottom w:val="none" w:sz="0" w:space="0" w:color="auto"/>
        <w:right w:val="none" w:sz="0" w:space="0" w:color="auto"/>
      </w:divBdr>
    </w:div>
    <w:div w:id="69573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dianarko@unika.ac.id"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honi@unika.ac.id"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9E714B6-A170-49BC-9C8E-4808A73D7F1F}" type="doc">
      <dgm:prSet loTypeId="urn:microsoft.com/office/officeart/2005/8/layout/radial3#1" loCatId="relationship" qsTypeId="urn:microsoft.com/office/officeart/2005/8/quickstyle/simple1#1" qsCatId="simple" csTypeId="urn:microsoft.com/office/officeart/2005/8/colors/accent1_2#1" csCatId="accent1" phldr="1"/>
      <dgm:spPr/>
      <dgm:t>
        <a:bodyPr/>
        <a:lstStyle/>
        <a:p>
          <a:endParaRPr lang="en-US"/>
        </a:p>
      </dgm:t>
    </dgm:pt>
    <dgm:pt modelId="{49BB8B1C-86C4-46D4-9C1C-28A455A680A5}">
      <dgm:prSet phldrT="[Text]" custT="1"/>
      <dgm:spPr>
        <a:xfrm>
          <a:off x="669912" y="652032"/>
          <a:ext cx="1333983" cy="1333983"/>
        </a:xfrm>
        <a:prstGeom prst="ellipse">
          <a:avLst/>
        </a:prstGeom>
        <a:solidFill>
          <a:srgbClr val="4472C4">
            <a:alpha val="50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sz="1800" i="1">
              <a:solidFill>
                <a:sysClr val="windowText" lastClr="000000"/>
              </a:solidFill>
              <a:latin typeface="Calibri" panose="020F0502020204030204"/>
              <a:ea typeface="+mn-ea"/>
              <a:cs typeface="+mn-cs"/>
            </a:rPr>
            <a:t>Lefa</a:t>
          </a:r>
        </a:p>
      </dgm:t>
    </dgm:pt>
    <dgm:pt modelId="{CCF09001-3550-4A7E-849A-F7D2916CE2EB}" type="parTrans" cxnId="{70751CAE-595A-4C3E-A786-F56B417370EC}">
      <dgm:prSet/>
      <dgm:spPr/>
      <dgm:t>
        <a:bodyPr/>
        <a:lstStyle/>
        <a:p>
          <a:pPr algn="ctr"/>
          <a:endParaRPr lang="en-US"/>
        </a:p>
      </dgm:t>
    </dgm:pt>
    <dgm:pt modelId="{AFA7BBFF-AC76-4834-809C-7E10971B0D91}" type="sibTrans" cxnId="{70751CAE-595A-4C3E-A786-F56B417370EC}">
      <dgm:prSet/>
      <dgm:spPr/>
      <dgm:t>
        <a:bodyPr/>
        <a:lstStyle/>
        <a:p>
          <a:pPr algn="ctr"/>
          <a:endParaRPr lang="en-US"/>
        </a:p>
      </dgm:t>
    </dgm:pt>
    <dgm:pt modelId="{A27BEA71-1FA3-4BA3-B896-72E0E2C18819}">
      <dgm:prSet phldrT="[Text]" custT="1"/>
      <dgm:spPr>
        <a:xfrm>
          <a:off x="862583" y="-42907"/>
          <a:ext cx="948642" cy="988101"/>
        </a:xfrm>
        <a:prstGeom prst="ellipse">
          <a:avLst/>
        </a:prstGeom>
        <a:solidFill>
          <a:srgbClr val="4472C4">
            <a:alpha val="50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sz="1100" b="0" i="1"/>
            <a:t>Ola nuâng</a:t>
          </a:r>
          <a:r>
            <a:rPr lang="en-US" sz="1100" b="0"/>
            <a:t>-</a:t>
          </a:r>
          <a:r>
            <a:rPr lang="en-US" sz="1100" b="0" i="1"/>
            <a:t>Lefa nué</a:t>
          </a:r>
          <a:endParaRPr lang="en-US" sz="1100" i="1">
            <a:solidFill>
              <a:sysClr val="windowText" lastClr="000000"/>
            </a:solidFill>
            <a:latin typeface="Calibri" panose="020F0502020204030204"/>
            <a:ea typeface="+mn-ea"/>
            <a:cs typeface="+mn-cs"/>
          </a:endParaRPr>
        </a:p>
      </dgm:t>
    </dgm:pt>
    <dgm:pt modelId="{FCA0AD28-CE9C-43EF-9E67-3257B976A25E}" type="parTrans" cxnId="{580CDD3F-2140-47E2-9C19-7E9EAA3D9B9E}">
      <dgm:prSet/>
      <dgm:spPr/>
      <dgm:t>
        <a:bodyPr/>
        <a:lstStyle/>
        <a:p>
          <a:pPr algn="ctr"/>
          <a:endParaRPr lang="en-US"/>
        </a:p>
      </dgm:t>
    </dgm:pt>
    <dgm:pt modelId="{75AE645A-962C-46AB-AA61-B71B350AE056}" type="sibTrans" cxnId="{580CDD3F-2140-47E2-9C19-7E9EAA3D9B9E}">
      <dgm:prSet/>
      <dgm:spPr/>
      <dgm:t>
        <a:bodyPr/>
        <a:lstStyle/>
        <a:p>
          <a:pPr algn="ctr"/>
          <a:endParaRPr lang="en-US"/>
        </a:p>
      </dgm:t>
    </dgm:pt>
    <dgm:pt modelId="{FE769C6E-FFFB-490F-998E-CA42B6853F51}">
      <dgm:prSet phldrT="[Text]" custT="1"/>
      <dgm:spPr>
        <a:xfrm>
          <a:off x="1664615" y="1320127"/>
          <a:ext cx="847793" cy="865675"/>
        </a:xfrm>
        <a:prstGeom prst="ellipse">
          <a:avLst/>
        </a:prstGeom>
        <a:solidFill>
          <a:srgbClr val="4472C4">
            <a:alpha val="50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sz="1100" i="1">
              <a:solidFill>
                <a:sysClr val="windowText" lastClr="000000"/>
              </a:solidFill>
              <a:latin typeface="Calibri" panose="020F0502020204030204"/>
              <a:ea typeface="+mn-ea"/>
              <a:cs typeface="+mn-cs"/>
            </a:rPr>
            <a:t>Tena laja</a:t>
          </a:r>
        </a:p>
      </dgm:t>
    </dgm:pt>
    <dgm:pt modelId="{31379257-919E-4A94-A326-3F36388420FD}" type="parTrans" cxnId="{ED8ED646-079D-439A-A7C8-2801D1279FF0}">
      <dgm:prSet/>
      <dgm:spPr/>
      <dgm:t>
        <a:bodyPr/>
        <a:lstStyle/>
        <a:p>
          <a:pPr algn="ctr"/>
          <a:endParaRPr lang="en-US"/>
        </a:p>
      </dgm:t>
    </dgm:pt>
    <dgm:pt modelId="{1DDED19A-F60D-475F-B55D-711351C0658A}" type="sibTrans" cxnId="{ED8ED646-079D-439A-A7C8-2801D1279FF0}">
      <dgm:prSet/>
      <dgm:spPr/>
      <dgm:t>
        <a:bodyPr/>
        <a:lstStyle/>
        <a:p>
          <a:pPr algn="ctr"/>
          <a:endParaRPr lang="en-US"/>
        </a:p>
      </dgm:t>
    </dgm:pt>
    <dgm:pt modelId="{40B106DC-533C-405F-8F87-267C02385E63}">
      <dgm:prSet phldrT="[Text]" custT="1"/>
      <dgm:spPr>
        <a:xfrm>
          <a:off x="124746" y="1291323"/>
          <a:ext cx="921102" cy="923283"/>
        </a:xfrm>
        <a:prstGeom prst="ellipse">
          <a:avLst/>
        </a:prstGeom>
        <a:solidFill>
          <a:srgbClr val="4472C4">
            <a:alpha val="50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sz="1100" i="1">
              <a:solidFill>
                <a:sysClr val="windowText" lastClr="000000"/>
              </a:solidFill>
              <a:latin typeface="Calibri" panose="020F0502020204030204"/>
              <a:ea typeface="+mn-ea"/>
              <a:cs typeface="+mn-cs"/>
            </a:rPr>
            <a:t>Lefo</a:t>
          </a:r>
        </a:p>
      </dgm:t>
    </dgm:pt>
    <dgm:pt modelId="{EC9977B8-72A0-4874-9E14-7E2F0D2E3201}" type="parTrans" cxnId="{2CD8B912-FF35-4CBE-B955-B410B4AA22A0}">
      <dgm:prSet/>
      <dgm:spPr/>
      <dgm:t>
        <a:bodyPr/>
        <a:lstStyle/>
        <a:p>
          <a:pPr algn="ctr"/>
          <a:endParaRPr lang="en-US"/>
        </a:p>
      </dgm:t>
    </dgm:pt>
    <dgm:pt modelId="{56C18164-DA96-4280-B39A-5665B96983F1}" type="sibTrans" cxnId="{2CD8B912-FF35-4CBE-B955-B410B4AA22A0}">
      <dgm:prSet/>
      <dgm:spPr/>
      <dgm:t>
        <a:bodyPr/>
        <a:lstStyle/>
        <a:p>
          <a:pPr algn="ctr"/>
          <a:endParaRPr lang="en-US"/>
        </a:p>
      </dgm:t>
    </dgm:pt>
    <dgm:pt modelId="{2DCCC6A9-550E-496C-90DB-30ABF068BD72}" type="pres">
      <dgm:prSet presAssocID="{79E714B6-A170-49BC-9C8E-4808A73D7F1F}" presName="composite" presStyleCnt="0">
        <dgm:presLayoutVars>
          <dgm:chMax val="1"/>
          <dgm:dir/>
          <dgm:resizeHandles val="exact"/>
        </dgm:presLayoutVars>
      </dgm:prSet>
      <dgm:spPr/>
    </dgm:pt>
    <dgm:pt modelId="{CB58ED7F-7AA4-498D-973C-2733562A3500}" type="pres">
      <dgm:prSet presAssocID="{79E714B6-A170-49BC-9C8E-4808A73D7F1F}" presName="radial" presStyleCnt="0">
        <dgm:presLayoutVars>
          <dgm:animLvl val="ctr"/>
        </dgm:presLayoutVars>
      </dgm:prSet>
      <dgm:spPr/>
    </dgm:pt>
    <dgm:pt modelId="{F1856302-DE90-43BB-B65D-A5235FA24DA8}" type="pres">
      <dgm:prSet presAssocID="{49BB8B1C-86C4-46D4-9C1C-28A455A680A5}" presName="centerShape" presStyleLbl="vennNode1" presStyleIdx="0" presStyleCnt="4" custScaleX="84341" custScaleY="86368" custLinFactNeighborX="1892" custLinFactNeighborY="-717"/>
      <dgm:spPr/>
    </dgm:pt>
    <dgm:pt modelId="{4329CF54-C5BE-454E-B8C7-4B258D8A18AA}" type="pres">
      <dgm:prSet presAssocID="{A27BEA71-1FA3-4BA3-B896-72E0E2C18819}" presName="node" presStyleLbl="vennNode1" presStyleIdx="1" presStyleCnt="4" custScaleX="125065" custScaleY="122141" custRadScaleRad="82976" custRadScaleInc="544">
        <dgm:presLayoutVars>
          <dgm:bulletEnabled val="1"/>
        </dgm:presLayoutVars>
      </dgm:prSet>
      <dgm:spPr/>
    </dgm:pt>
    <dgm:pt modelId="{E762FB9D-9955-4F8D-8F74-BC9E448EFA4F}" type="pres">
      <dgm:prSet presAssocID="{FE769C6E-FFFB-490F-998E-CA42B6853F51}" presName="node" presStyleLbl="vennNode1" presStyleIdx="2" presStyleCnt="4" custScaleX="113156" custScaleY="110184" custRadScaleRad="73719" custRadScaleInc="-9865">
        <dgm:presLayoutVars>
          <dgm:bulletEnabled val="1"/>
        </dgm:presLayoutVars>
      </dgm:prSet>
      <dgm:spPr/>
    </dgm:pt>
    <dgm:pt modelId="{D61360B9-2FB0-41A6-920A-08046AE0BFB1}" type="pres">
      <dgm:prSet presAssocID="{40B106DC-533C-405F-8F87-267C02385E63}" presName="node" presStyleLbl="vennNode1" presStyleIdx="3" presStyleCnt="4" custScaleX="107992" custScaleY="109680" custRadScaleRad="72319" custRadScaleInc="10702">
        <dgm:presLayoutVars>
          <dgm:bulletEnabled val="1"/>
        </dgm:presLayoutVars>
      </dgm:prSet>
      <dgm:spPr/>
    </dgm:pt>
  </dgm:ptLst>
  <dgm:cxnLst>
    <dgm:cxn modelId="{2CD8B912-FF35-4CBE-B955-B410B4AA22A0}" srcId="{49BB8B1C-86C4-46D4-9C1C-28A455A680A5}" destId="{40B106DC-533C-405F-8F87-267C02385E63}" srcOrd="2" destOrd="0" parTransId="{EC9977B8-72A0-4874-9E14-7E2F0D2E3201}" sibTransId="{56C18164-DA96-4280-B39A-5665B96983F1}"/>
    <dgm:cxn modelId="{FAA06F21-3FE2-4BEA-AFAE-5F4BF06A6A45}" type="presOf" srcId="{49BB8B1C-86C4-46D4-9C1C-28A455A680A5}" destId="{F1856302-DE90-43BB-B65D-A5235FA24DA8}" srcOrd="0" destOrd="0" presId="urn:microsoft.com/office/officeart/2005/8/layout/radial3#1"/>
    <dgm:cxn modelId="{27DE0F33-7498-4F23-9EDD-00E7B1B46D5B}" type="presOf" srcId="{A27BEA71-1FA3-4BA3-B896-72E0E2C18819}" destId="{4329CF54-C5BE-454E-B8C7-4B258D8A18AA}" srcOrd="0" destOrd="0" presId="urn:microsoft.com/office/officeart/2005/8/layout/radial3#1"/>
    <dgm:cxn modelId="{580CDD3F-2140-47E2-9C19-7E9EAA3D9B9E}" srcId="{49BB8B1C-86C4-46D4-9C1C-28A455A680A5}" destId="{A27BEA71-1FA3-4BA3-B896-72E0E2C18819}" srcOrd="0" destOrd="0" parTransId="{FCA0AD28-CE9C-43EF-9E67-3257B976A25E}" sibTransId="{75AE645A-962C-46AB-AA61-B71B350AE056}"/>
    <dgm:cxn modelId="{ED8ED646-079D-439A-A7C8-2801D1279FF0}" srcId="{49BB8B1C-86C4-46D4-9C1C-28A455A680A5}" destId="{FE769C6E-FFFB-490F-998E-CA42B6853F51}" srcOrd="1" destOrd="0" parTransId="{31379257-919E-4A94-A326-3F36388420FD}" sibTransId="{1DDED19A-F60D-475F-B55D-711351C0658A}"/>
    <dgm:cxn modelId="{0C5A2259-E5C8-4B7B-A970-EACC38A73BD1}" type="presOf" srcId="{40B106DC-533C-405F-8F87-267C02385E63}" destId="{D61360B9-2FB0-41A6-920A-08046AE0BFB1}" srcOrd="0" destOrd="0" presId="urn:microsoft.com/office/officeart/2005/8/layout/radial3#1"/>
    <dgm:cxn modelId="{A1A38F9B-5093-4EEB-B23D-7BC3030D24FE}" type="presOf" srcId="{FE769C6E-FFFB-490F-998E-CA42B6853F51}" destId="{E762FB9D-9955-4F8D-8F74-BC9E448EFA4F}" srcOrd="0" destOrd="0" presId="urn:microsoft.com/office/officeart/2005/8/layout/radial3#1"/>
    <dgm:cxn modelId="{866553AC-4082-4A46-8B6D-2443C7A62CF0}" type="presOf" srcId="{79E714B6-A170-49BC-9C8E-4808A73D7F1F}" destId="{2DCCC6A9-550E-496C-90DB-30ABF068BD72}" srcOrd="0" destOrd="0" presId="urn:microsoft.com/office/officeart/2005/8/layout/radial3#1"/>
    <dgm:cxn modelId="{70751CAE-595A-4C3E-A786-F56B417370EC}" srcId="{79E714B6-A170-49BC-9C8E-4808A73D7F1F}" destId="{49BB8B1C-86C4-46D4-9C1C-28A455A680A5}" srcOrd="0" destOrd="0" parTransId="{CCF09001-3550-4A7E-849A-F7D2916CE2EB}" sibTransId="{AFA7BBFF-AC76-4834-809C-7E10971B0D91}"/>
    <dgm:cxn modelId="{547ACEF9-72C0-456C-AF0F-36727BB395E0}" type="presParOf" srcId="{2DCCC6A9-550E-496C-90DB-30ABF068BD72}" destId="{CB58ED7F-7AA4-498D-973C-2733562A3500}" srcOrd="0" destOrd="0" presId="urn:microsoft.com/office/officeart/2005/8/layout/radial3#1"/>
    <dgm:cxn modelId="{D265639C-8E19-4E16-AC63-5F4B3700BA11}" type="presParOf" srcId="{CB58ED7F-7AA4-498D-973C-2733562A3500}" destId="{F1856302-DE90-43BB-B65D-A5235FA24DA8}" srcOrd="0" destOrd="0" presId="urn:microsoft.com/office/officeart/2005/8/layout/radial3#1"/>
    <dgm:cxn modelId="{0D556937-5E00-4D5C-82A0-C14561C2F72B}" type="presParOf" srcId="{CB58ED7F-7AA4-498D-973C-2733562A3500}" destId="{4329CF54-C5BE-454E-B8C7-4B258D8A18AA}" srcOrd="1" destOrd="0" presId="urn:microsoft.com/office/officeart/2005/8/layout/radial3#1"/>
    <dgm:cxn modelId="{B203799E-8346-4A8B-96B5-38A8972EB125}" type="presParOf" srcId="{CB58ED7F-7AA4-498D-973C-2733562A3500}" destId="{E762FB9D-9955-4F8D-8F74-BC9E448EFA4F}" srcOrd="2" destOrd="0" presId="urn:microsoft.com/office/officeart/2005/8/layout/radial3#1"/>
    <dgm:cxn modelId="{8CEFE2EA-5E93-4AF6-8CA5-28E99EC98C3C}" type="presParOf" srcId="{CB58ED7F-7AA4-498D-973C-2733562A3500}" destId="{D61360B9-2FB0-41A6-920A-08046AE0BFB1}" srcOrd="3" destOrd="0" presId="urn:microsoft.com/office/officeart/2005/8/layout/radial3#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856302-DE90-43BB-B65D-A5235FA24DA8}">
      <dsp:nvSpPr>
        <dsp:cNvPr id="0" name=""/>
        <dsp:cNvSpPr/>
      </dsp:nvSpPr>
      <dsp:spPr bwMode="white">
        <a:xfrm>
          <a:off x="677401" y="1185208"/>
          <a:ext cx="1391957" cy="1425411"/>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i="1" kern="1200">
              <a:solidFill>
                <a:sysClr val="windowText" lastClr="000000"/>
              </a:solidFill>
              <a:latin typeface="Calibri" panose="020F0502020204030204"/>
              <a:ea typeface="+mn-ea"/>
              <a:cs typeface="+mn-cs"/>
            </a:rPr>
            <a:t>Lefa</a:t>
          </a:r>
        </a:p>
      </dsp:txBody>
      <dsp:txXfrm>
        <a:off x="881248" y="1393955"/>
        <a:ext cx="984263" cy="1007917"/>
      </dsp:txXfrm>
    </dsp:sp>
    <dsp:sp modelId="{4329CF54-C5BE-454E-B8C7-4B258D8A18AA}">
      <dsp:nvSpPr>
        <dsp:cNvPr id="0" name=""/>
        <dsp:cNvSpPr/>
      </dsp:nvSpPr>
      <dsp:spPr bwMode="white">
        <a:xfrm>
          <a:off x="826885" y="518475"/>
          <a:ext cx="1032031" cy="1007903"/>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0" i="1" kern="1200"/>
            <a:t>Ola nuâng</a:t>
          </a:r>
          <a:r>
            <a:rPr lang="en-US" sz="1100" b="0" kern="1200"/>
            <a:t>-</a:t>
          </a:r>
          <a:r>
            <a:rPr lang="en-US" sz="1100" b="0" i="1" kern="1200"/>
            <a:t>Lefa nué</a:t>
          </a:r>
          <a:endParaRPr lang="en-US" sz="1100" i="1" kern="1200">
            <a:solidFill>
              <a:sysClr val="windowText" lastClr="000000"/>
            </a:solidFill>
            <a:latin typeface="Calibri" panose="020F0502020204030204"/>
            <a:ea typeface="+mn-ea"/>
            <a:cs typeface="+mn-cs"/>
          </a:endParaRPr>
        </a:p>
      </dsp:txBody>
      <dsp:txXfrm>
        <a:off x="978022" y="666079"/>
        <a:ext cx="729757" cy="712695"/>
      </dsp:txXfrm>
    </dsp:sp>
    <dsp:sp modelId="{E762FB9D-9955-4F8D-8F74-BC9E448EFA4F}">
      <dsp:nvSpPr>
        <dsp:cNvPr id="0" name=""/>
        <dsp:cNvSpPr/>
      </dsp:nvSpPr>
      <dsp:spPr bwMode="white">
        <a:xfrm>
          <a:off x="1617981" y="1705423"/>
          <a:ext cx="933759" cy="909234"/>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i="1" kern="1200">
              <a:solidFill>
                <a:sysClr val="windowText" lastClr="000000"/>
              </a:solidFill>
              <a:latin typeface="Calibri" panose="020F0502020204030204"/>
              <a:ea typeface="+mn-ea"/>
              <a:cs typeface="+mn-cs"/>
            </a:rPr>
            <a:t>Tena laja</a:t>
          </a:r>
        </a:p>
      </dsp:txBody>
      <dsp:txXfrm>
        <a:off x="1754727" y="1838577"/>
        <a:ext cx="660267" cy="642926"/>
      </dsp:txXfrm>
    </dsp:sp>
    <dsp:sp modelId="{D61360B9-2FB0-41A6-920A-08046AE0BFB1}">
      <dsp:nvSpPr>
        <dsp:cNvPr id="0" name=""/>
        <dsp:cNvSpPr/>
      </dsp:nvSpPr>
      <dsp:spPr bwMode="white">
        <a:xfrm>
          <a:off x="145220" y="1689846"/>
          <a:ext cx="891146" cy="90507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i="1" kern="1200">
              <a:solidFill>
                <a:sysClr val="windowText" lastClr="000000"/>
              </a:solidFill>
              <a:latin typeface="Calibri" panose="020F0502020204030204"/>
              <a:ea typeface="+mn-ea"/>
              <a:cs typeface="+mn-cs"/>
            </a:rPr>
            <a:t>Lefo</a:t>
          </a:r>
        </a:p>
      </dsp:txBody>
      <dsp:txXfrm>
        <a:off x="275725" y="1822391"/>
        <a:ext cx="630136" cy="6399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1">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B999-EBE8-42F5-B803-79525F86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19842</Words>
  <Characters>113102</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UPH</Company>
  <LinksUpToDate>false</LinksUpToDate>
  <CharactersWithSpaces>132679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Aur</dc:creator>
  <cp:lastModifiedBy>FBS</cp:lastModifiedBy>
  <cp:revision>3</cp:revision>
  <cp:lastPrinted>2023-08-31T10:27:00Z</cp:lastPrinted>
  <dcterms:created xsi:type="dcterms:W3CDTF">2023-11-14T04:20:00Z</dcterms:created>
  <dcterms:modified xsi:type="dcterms:W3CDTF">2023-11-14T04:43:00Z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817ca3b009ac9a0a4c4736d516b3e090e9934967eda8e27a6278e835030d8fa9</vt:lpwstr>
  </property>
  <property fmtid="{D5CDD505-2E9C-101B-9397-08002B2CF9AE}" pid="3" name="ICV">
    <vt:lpwstr>F2C5672B2FEF4C858AA590A1AF2E7825_12</vt:lpwstr>
  </property>
  <property fmtid="{D5CDD505-2E9C-101B-9397-08002B2CF9AE}" pid="4" name="KSOProductBuildVer">
    <vt:lpwstr>1033-12.2.0.13110</vt:lpwstr>
  </property>
  <property fmtid="{D5CDD505-2E9C-101B-9397-08002B2CF9AE}" pid="5" name="Mendeley Citation Style_1">
    <vt:lpwstr>http://www.zotero.org/styles/apa</vt:lpwstr>
  </property>
  <property fmtid="{D5CDD505-2E9C-101B-9397-08002B2CF9AE}" pid="6" name="Mendeley Document_1">
    <vt:lpwstr>True</vt:lpwstr>
  </property>
  <property fmtid="{D5CDD505-2E9C-101B-9397-08002B2CF9AE}" pid="7" name="Mendeley Recent Style Id 0_1">
    <vt:lpwstr>http://www.zotero.org/styles/american-political-science-association</vt:lpwstr>
  </property>
  <property fmtid="{D5CDD505-2E9C-101B-9397-08002B2CF9AE}" pid="8" name="Mendeley Recent Style Id 1_1">
    <vt:lpwstr>http://www.zotero.org/styles/apa</vt:lpwstr>
  </property>
  <property fmtid="{D5CDD505-2E9C-101B-9397-08002B2CF9AE}" pid="9" name="Mendeley Recent Style Id 2_1">
    <vt:lpwstr>http://www.zotero.org/styles/american-sociological-association</vt:lpwstr>
  </property>
  <property fmtid="{D5CDD505-2E9C-101B-9397-08002B2CF9AE}" pid="10" name="Mendeley Recent Style Id 3_1">
    <vt:lpwstr>http://www.zotero.org/styles/chicago-author-date</vt:lpwstr>
  </property>
  <property fmtid="{D5CDD505-2E9C-101B-9397-08002B2CF9AE}" pid="11" name="Mendeley Recent Style Id 4_1">
    <vt:lpwstr>http://www.zotero.org/styles/harvard-cite-them-right</vt:lpwstr>
  </property>
  <property fmtid="{D5CDD505-2E9C-101B-9397-08002B2CF9AE}" pid="12" name="Mendeley Recent Style Id 5_1">
    <vt:lpwstr>http://www.zotero.org/styles/ieee</vt:lpwstr>
  </property>
  <property fmtid="{D5CDD505-2E9C-101B-9397-08002B2CF9AE}" pid="13" name="Mendeley Recent Style Id 6_1">
    <vt:lpwstr>http://www.zotero.org/styles/modern-humanities-research-association</vt:lpwstr>
  </property>
  <property fmtid="{D5CDD505-2E9C-101B-9397-08002B2CF9AE}" pid="14" name="Mendeley Recent Style Id 7_1">
    <vt:lpwstr>http://www.zotero.org/styles/modern-language-association</vt:lpwstr>
  </property>
  <property fmtid="{D5CDD505-2E9C-101B-9397-08002B2CF9AE}" pid="15" name="Mendeley Recent Style Id 8_1">
    <vt:lpwstr>http://www.zotero.org/styles/nature</vt:lpwstr>
  </property>
  <property fmtid="{D5CDD505-2E9C-101B-9397-08002B2CF9AE}" pid="16" name="Mendeley Recent Style Id 9_1">
    <vt:lpwstr>http://www.zotero.org/styles/vancouver</vt:lpwstr>
  </property>
  <property fmtid="{D5CDD505-2E9C-101B-9397-08002B2CF9AE}" pid="17" name="Mendeley Recent Style Name 0_1">
    <vt:lpwstr>American Political Science Association</vt:lpwstr>
  </property>
  <property fmtid="{D5CDD505-2E9C-101B-9397-08002B2CF9AE}" pid="18" name="Mendeley Recent Style Name 1_1">
    <vt:lpwstr>American Psychological Association 7th edition</vt:lpwstr>
  </property>
  <property fmtid="{D5CDD505-2E9C-101B-9397-08002B2CF9AE}" pid="19" name="Mendeley Recent Style Name 2_1">
    <vt:lpwstr>American Sociological Association 6th edition</vt:lpwstr>
  </property>
  <property fmtid="{D5CDD505-2E9C-101B-9397-08002B2CF9AE}" pid="20" name="Mendeley Recent Style Name 3_1">
    <vt:lpwstr>Chicago Manual of Style 17th edition (author-date)</vt:lpwstr>
  </property>
  <property fmtid="{D5CDD505-2E9C-101B-9397-08002B2CF9AE}" pid="21" name="Mendeley Recent Style Name 4_1">
    <vt:lpwstr>Cite Them Right 12th edition - Harvard</vt:lpwstr>
  </property>
  <property fmtid="{D5CDD505-2E9C-101B-9397-08002B2CF9AE}" pid="22" name="Mendeley Recent Style Name 5_1">
    <vt:lpwstr>IEEE</vt:lpwstr>
  </property>
  <property fmtid="{D5CDD505-2E9C-101B-9397-08002B2CF9AE}" pid="23" name="Mendeley Recent Style Name 6_1">
    <vt:lpwstr>Modern Humanities Research Association 3rd edition (note with bibliography)</vt:lpwstr>
  </property>
  <property fmtid="{D5CDD505-2E9C-101B-9397-08002B2CF9AE}" pid="24" name="Mendeley Recent Style Name 7_1">
    <vt:lpwstr>Modern Language Association 9th edition</vt:lpwstr>
  </property>
  <property fmtid="{D5CDD505-2E9C-101B-9397-08002B2CF9AE}" pid="25" name="Mendeley Recent Style Name 8_1">
    <vt:lpwstr>Nature</vt:lpwstr>
  </property>
  <property fmtid="{D5CDD505-2E9C-101B-9397-08002B2CF9AE}" pid="26" name="Mendeley Recent Style Name 9_1">
    <vt:lpwstr>Vancouver</vt:lpwstr>
  </property>
  <property fmtid="{D5CDD505-2E9C-101B-9397-08002B2CF9AE}" pid="27" name="Mendeley Unique User Id_1">
    <vt:lpwstr>1a187d73-0a72-34ca-a7cf-f4572962a58a</vt:lpwstr>
  </property>
</Properties>
</file>