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5FFA5" w14:textId="22C06651" w:rsidR="00DC199E" w:rsidRPr="00297BE6" w:rsidRDefault="00297BE6" w:rsidP="00284218">
      <w:pPr>
        <w:pStyle w:val="Title"/>
        <w:framePr w:w="0" w:hSpace="0" w:vSpace="0" w:wrap="auto" w:vAnchor="margin" w:hAnchor="text" w:xAlign="left" w:yAlign="inline"/>
        <w:rPr>
          <w:b/>
          <w:sz w:val="28"/>
          <w:szCs w:val="24"/>
          <w:lang w:val="id-ID"/>
        </w:rPr>
      </w:pPr>
      <w:r w:rsidRPr="00297BE6">
        <w:rPr>
          <w:b/>
          <w:sz w:val="28"/>
          <w:szCs w:val="24"/>
          <w:lang w:val="id-ID"/>
        </w:rPr>
        <w:t xml:space="preserve">Pemberdayaan Masyarakat Model Triple Helix: </w:t>
      </w:r>
      <w:r w:rsidR="00EE17E9">
        <w:rPr>
          <w:b/>
          <w:sz w:val="28"/>
          <w:szCs w:val="24"/>
          <w:lang w:val="id-ID"/>
        </w:rPr>
        <w:t>PPDM</w:t>
      </w:r>
      <w:r w:rsidRPr="00297BE6">
        <w:rPr>
          <w:b/>
          <w:sz w:val="28"/>
          <w:szCs w:val="24"/>
          <w:lang w:val="id-ID"/>
        </w:rPr>
        <w:t xml:space="preserve"> Desa Wisata Kampung Iklim di Desa Pandowoharjo Sleman D.I. Yogyakarta</w:t>
      </w:r>
    </w:p>
    <w:p w14:paraId="663D24CC" w14:textId="77777777" w:rsidR="00DC199E" w:rsidRDefault="00DC199E" w:rsidP="00D41274">
      <w:pPr>
        <w:pStyle w:val="IEEEAuthorName"/>
      </w:pPr>
    </w:p>
    <w:p w14:paraId="2C565AAC" w14:textId="7C421AD2" w:rsidR="00297BE6" w:rsidRDefault="00297BE6" w:rsidP="00297BE6">
      <w:pPr>
        <w:pStyle w:val="IEEEAuthorEmail"/>
        <w:rPr>
          <w:rFonts w:ascii="Times New Roman" w:hAnsi="Times New Roman"/>
          <w:sz w:val="24"/>
          <w:vertAlign w:val="superscript"/>
          <w:lang w:val="id-ID"/>
        </w:rPr>
      </w:pPr>
      <w:r w:rsidRPr="00297BE6">
        <w:rPr>
          <w:rFonts w:ascii="Times New Roman" w:hAnsi="Times New Roman"/>
          <w:sz w:val="24"/>
          <w:lang w:val="id-ID"/>
        </w:rPr>
        <w:t>Bernadus T. Sumbodo</w:t>
      </w:r>
      <w:r w:rsidR="0072347D" w:rsidRPr="0072347D">
        <w:rPr>
          <w:rFonts w:ascii="Times New Roman" w:hAnsi="Times New Roman"/>
          <w:sz w:val="24"/>
          <w:vertAlign w:val="superscript"/>
          <w:lang w:val="id-ID"/>
        </w:rPr>
        <w:t>1</w:t>
      </w:r>
      <w:r w:rsidRPr="00297BE6">
        <w:rPr>
          <w:rFonts w:ascii="Times New Roman" w:hAnsi="Times New Roman"/>
          <w:sz w:val="24"/>
          <w:vertAlign w:val="superscript"/>
          <w:lang w:val="id-ID"/>
        </w:rPr>
        <w:t>,*</w:t>
      </w:r>
      <w:r w:rsidRPr="00297BE6">
        <w:rPr>
          <w:rFonts w:ascii="Times New Roman" w:hAnsi="Times New Roman"/>
          <w:sz w:val="24"/>
          <w:lang w:val="id-ID"/>
        </w:rPr>
        <w:t>, Sardi</w:t>
      </w:r>
      <w:r w:rsidR="0072347D" w:rsidRPr="0072347D">
        <w:rPr>
          <w:rFonts w:ascii="Times New Roman" w:hAnsi="Times New Roman"/>
          <w:sz w:val="24"/>
          <w:vertAlign w:val="superscript"/>
          <w:lang w:val="id-ID"/>
        </w:rPr>
        <w:t>#</w:t>
      </w:r>
      <w:r w:rsidR="0072347D">
        <w:rPr>
          <w:rFonts w:ascii="Times New Roman" w:hAnsi="Times New Roman"/>
          <w:sz w:val="24"/>
          <w:vertAlign w:val="superscript"/>
          <w:lang w:val="id-ID"/>
        </w:rPr>
        <w:t>2</w:t>
      </w:r>
      <w:r w:rsidRPr="00297BE6">
        <w:rPr>
          <w:rFonts w:ascii="Times New Roman" w:hAnsi="Times New Roman"/>
          <w:sz w:val="24"/>
          <w:lang w:val="id-ID"/>
        </w:rPr>
        <w:t>, S Raharjo</w:t>
      </w:r>
      <w:r w:rsidR="0072347D" w:rsidRPr="0072347D">
        <w:rPr>
          <w:rFonts w:ascii="Times New Roman" w:hAnsi="Times New Roman"/>
          <w:sz w:val="24"/>
          <w:vertAlign w:val="superscript"/>
          <w:lang w:val="id-ID"/>
        </w:rPr>
        <w:t>#</w:t>
      </w:r>
      <w:r w:rsidR="0072347D">
        <w:rPr>
          <w:rFonts w:ascii="Times New Roman" w:hAnsi="Times New Roman"/>
          <w:sz w:val="24"/>
          <w:vertAlign w:val="superscript"/>
          <w:lang w:val="id-ID"/>
        </w:rPr>
        <w:t>3</w:t>
      </w:r>
      <w:r w:rsidRPr="00297BE6">
        <w:rPr>
          <w:rFonts w:ascii="Times New Roman" w:hAnsi="Times New Roman"/>
          <w:sz w:val="24"/>
          <w:lang w:val="id-ID"/>
        </w:rPr>
        <w:t xml:space="preserve"> dan H Prasetyanto</w:t>
      </w:r>
      <w:r w:rsidR="0072347D" w:rsidRPr="0072347D">
        <w:rPr>
          <w:rFonts w:ascii="Times New Roman" w:hAnsi="Times New Roman"/>
          <w:sz w:val="24"/>
          <w:vertAlign w:val="superscript"/>
          <w:lang w:val="id-ID"/>
        </w:rPr>
        <w:t>#</w:t>
      </w:r>
      <w:r w:rsidR="0072347D">
        <w:rPr>
          <w:rFonts w:ascii="Times New Roman" w:hAnsi="Times New Roman"/>
          <w:sz w:val="24"/>
          <w:vertAlign w:val="superscript"/>
          <w:lang w:val="id-ID"/>
        </w:rPr>
        <w:t>4</w:t>
      </w:r>
    </w:p>
    <w:p w14:paraId="351BC4B1" w14:textId="4B6852ED" w:rsidR="0072347D" w:rsidRDefault="00603A6E" w:rsidP="0072347D">
      <w:pPr>
        <w:pStyle w:val="IEEEAuthorEmail"/>
        <w:rPr>
          <w:rFonts w:ascii="Times New Roman" w:hAnsi="Times New Roman"/>
          <w:sz w:val="24"/>
          <w:lang w:val="id-ID"/>
        </w:rPr>
      </w:pPr>
      <w:hyperlink r:id="rId6" w:history="1">
        <w:r w:rsidR="00EE17E9" w:rsidRPr="00117D74">
          <w:rPr>
            <w:rStyle w:val="Hyperlink"/>
            <w:rFonts w:ascii="Times New Roman" w:hAnsi="Times New Roman"/>
            <w:sz w:val="24"/>
            <w:vertAlign w:val="superscript"/>
            <w:lang w:val="id-ID"/>
          </w:rPr>
          <w:t>*</w:t>
        </w:r>
        <w:r w:rsidR="00EE17E9" w:rsidRPr="00117D74">
          <w:rPr>
            <w:rStyle w:val="Hyperlink"/>
            <w:rFonts w:ascii="Times New Roman" w:hAnsi="Times New Roman"/>
            <w:sz w:val="24"/>
            <w:lang w:val="id-ID"/>
          </w:rPr>
          <w:t>tresno@janabadra.ac.id</w:t>
        </w:r>
      </w:hyperlink>
    </w:p>
    <w:p w14:paraId="3F6B5875" w14:textId="5824BB3B" w:rsidR="0072347D" w:rsidRDefault="00603A6E" w:rsidP="0072347D">
      <w:pPr>
        <w:pStyle w:val="IEEEAuthorEmail"/>
        <w:rPr>
          <w:rFonts w:ascii="Times New Roman" w:hAnsi="Times New Roman"/>
          <w:sz w:val="24"/>
          <w:lang w:val="id-ID"/>
        </w:rPr>
      </w:pPr>
      <w:hyperlink r:id="rId7" w:history="1">
        <w:r w:rsidR="0072347D" w:rsidRPr="0072347D">
          <w:rPr>
            <w:rStyle w:val="Hyperlink"/>
            <w:rFonts w:ascii="Times New Roman" w:hAnsi="Times New Roman"/>
            <w:sz w:val="24"/>
            <w:vertAlign w:val="superscript"/>
            <w:lang w:val="id-ID"/>
          </w:rPr>
          <w:t>2</w:t>
        </w:r>
        <w:r w:rsidR="0072347D" w:rsidRPr="00117D74">
          <w:rPr>
            <w:rStyle w:val="Hyperlink"/>
            <w:rFonts w:ascii="Times New Roman" w:hAnsi="Times New Roman"/>
            <w:sz w:val="24"/>
            <w:lang w:val="id-ID"/>
          </w:rPr>
          <w:t>sardi@janabadra.ac.id</w:t>
        </w:r>
      </w:hyperlink>
    </w:p>
    <w:p w14:paraId="142D4CEF" w14:textId="2C2BFED3" w:rsidR="0072347D" w:rsidRDefault="00603A6E" w:rsidP="0072347D">
      <w:pPr>
        <w:pStyle w:val="IEEEAuthorEmail"/>
        <w:rPr>
          <w:rFonts w:ascii="Times New Roman" w:hAnsi="Times New Roman"/>
          <w:sz w:val="24"/>
          <w:lang w:val="id-ID"/>
        </w:rPr>
      </w:pPr>
      <w:hyperlink r:id="rId8" w:history="1">
        <w:r w:rsidR="0072347D" w:rsidRPr="0072347D">
          <w:rPr>
            <w:rStyle w:val="Hyperlink"/>
            <w:rFonts w:ascii="Times New Roman" w:hAnsi="Times New Roman"/>
            <w:sz w:val="24"/>
            <w:vertAlign w:val="superscript"/>
            <w:lang w:val="id-ID"/>
          </w:rPr>
          <w:t>3</w:t>
        </w:r>
        <w:r w:rsidR="0072347D" w:rsidRPr="00117D74">
          <w:rPr>
            <w:rStyle w:val="Hyperlink"/>
            <w:rFonts w:ascii="Times New Roman" w:hAnsi="Times New Roman"/>
            <w:sz w:val="24"/>
            <w:lang w:val="id-ID"/>
          </w:rPr>
          <w:t>sunarya@janabadra.ac.id</w:t>
        </w:r>
      </w:hyperlink>
    </w:p>
    <w:p w14:paraId="28ED2ACB" w14:textId="319E36C3" w:rsidR="0072347D" w:rsidRDefault="00603A6E" w:rsidP="0072347D">
      <w:pPr>
        <w:pStyle w:val="IEEEAuthorEmail"/>
        <w:rPr>
          <w:rFonts w:ascii="Times New Roman" w:hAnsi="Times New Roman"/>
          <w:sz w:val="24"/>
          <w:lang w:val="id-ID"/>
        </w:rPr>
      </w:pPr>
      <w:hyperlink r:id="rId9" w:history="1">
        <w:r w:rsidR="0072347D" w:rsidRPr="00117D74">
          <w:rPr>
            <w:rStyle w:val="Hyperlink"/>
            <w:rFonts w:ascii="Times New Roman" w:hAnsi="Times New Roman"/>
            <w:sz w:val="24"/>
            <w:vertAlign w:val="superscript"/>
            <w:lang w:val="id-ID"/>
          </w:rPr>
          <w:t>4</w:t>
        </w:r>
        <w:r w:rsidR="0072347D" w:rsidRPr="00117D74">
          <w:rPr>
            <w:rStyle w:val="Hyperlink"/>
            <w:rFonts w:ascii="Times New Roman" w:hAnsi="Times New Roman"/>
            <w:sz w:val="24"/>
            <w:lang w:val="id-ID"/>
          </w:rPr>
          <w:t>hermawan.prasetyanto@yahoo.co.id</w:t>
        </w:r>
      </w:hyperlink>
    </w:p>
    <w:p w14:paraId="66C7413B" w14:textId="77777777" w:rsidR="0072347D" w:rsidRPr="0072347D" w:rsidRDefault="0072347D" w:rsidP="0072347D">
      <w:pPr>
        <w:pStyle w:val="IEEEAuthorAffiliation"/>
        <w:rPr>
          <w:i w:val="0"/>
          <w:iCs/>
          <w:lang w:val="id-ID"/>
        </w:rPr>
      </w:pPr>
    </w:p>
    <w:p w14:paraId="07E13182" w14:textId="006B4BEC" w:rsidR="00297BE6" w:rsidRPr="00297BE6" w:rsidRDefault="00297BE6" w:rsidP="00297BE6">
      <w:pPr>
        <w:pStyle w:val="IEEEAuthorEmail"/>
        <w:rPr>
          <w:rFonts w:ascii="Times New Roman" w:hAnsi="Times New Roman"/>
          <w:sz w:val="24"/>
          <w:lang w:val="id-ID"/>
        </w:rPr>
      </w:pPr>
      <w:r w:rsidRPr="00297BE6">
        <w:rPr>
          <w:rFonts w:ascii="Times New Roman" w:hAnsi="Times New Roman"/>
          <w:sz w:val="24"/>
          <w:vertAlign w:val="superscript"/>
          <w:lang w:val="id-ID"/>
        </w:rPr>
        <w:t>1</w:t>
      </w:r>
      <w:r w:rsidRPr="00297BE6">
        <w:rPr>
          <w:rFonts w:ascii="Times New Roman" w:hAnsi="Times New Roman"/>
          <w:sz w:val="24"/>
          <w:lang w:val="id-ID"/>
        </w:rPr>
        <w:t>Agrib</w:t>
      </w:r>
      <w:r w:rsidR="004C285D">
        <w:rPr>
          <w:rFonts w:ascii="Times New Roman" w:hAnsi="Times New Roman"/>
          <w:sz w:val="24"/>
          <w:lang w:val="id-ID"/>
        </w:rPr>
        <w:t>i</w:t>
      </w:r>
      <w:r w:rsidRPr="00297BE6">
        <w:rPr>
          <w:rFonts w:ascii="Times New Roman" w:hAnsi="Times New Roman"/>
          <w:sz w:val="24"/>
          <w:lang w:val="id-ID"/>
        </w:rPr>
        <w:t>sn</w:t>
      </w:r>
      <w:r w:rsidR="00C27626">
        <w:rPr>
          <w:rFonts w:ascii="Times New Roman" w:hAnsi="Times New Roman"/>
          <w:sz w:val="24"/>
          <w:lang w:val="id-ID"/>
        </w:rPr>
        <w:t>i</w:t>
      </w:r>
      <w:r w:rsidRPr="00297BE6">
        <w:rPr>
          <w:rFonts w:ascii="Times New Roman" w:hAnsi="Times New Roman"/>
          <w:sz w:val="24"/>
          <w:lang w:val="id-ID"/>
        </w:rPr>
        <w:t xml:space="preserve">s, </w:t>
      </w:r>
      <w:r w:rsidR="00C27626">
        <w:rPr>
          <w:rFonts w:ascii="Times New Roman" w:hAnsi="Times New Roman"/>
          <w:sz w:val="24"/>
          <w:lang w:val="id-ID"/>
        </w:rPr>
        <w:t xml:space="preserve">Universitas </w:t>
      </w:r>
      <w:r w:rsidRPr="00297BE6">
        <w:rPr>
          <w:rFonts w:ascii="Times New Roman" w:hAnsi="Times New Roman"/>
          <w:sz w:val="24"/>
          <w:lang w:val="id-ID"/>
        </w:rPr>
        <w:t>Janabadra, Jl. TR Mataram, 55-57, Yogyakarta</w:t>
      </w:r>
    </w:p>
    <w:p w14:paraId="65350478" w14:textId="20773605" w:rsidR="00297BE6" w:rsidRPr="00297BE6" w:rsidRDefault="00297BE6" w:rsidP="00297BE6">
      <w:pPr>
        <w:pStyle w:val="IEEEAuthorEmail"/>
        <w:rPr>
          <w:rFonts w:ascii="Times New Roman" w:hAnsi="Times New Roman"/>
          <w:sz w:val="24"/>
          <w:lang w:val="id-ID"/>
        </w:rPr>
      </w:pPr>
      <w:r w:rsidRPr="00297BE6">
        <w:rPr>
          <w:rFonts w:ascii="Times New Roman" w:hAnsi="Times New Roman"/>
          <w:sz w:val="24"/>
          <w:vertAlign w:val="superscript"/>
          <w:lang w:val="id-ID"/>
        </w:rPr>
        <w:t>2</w:t>
      </w:r>
      <w:r w:rsidR="00C27626">
        <w:rPr>
          <w:rFonts w:ascii="Times New Roman" w:hAnsi="Times New Roman"/>
          <w:sz w:val="24"/>
          <w:lang w:val="id-ID"/>
        </w:rPr>
        <w:t>Teknik Sipil</w:t>
      </w:r>
      <w:r w:rsidRPr="00297BE6">
        <w:rPr>
          <w:rFonts w:ascii="Times New Roman" w:hAnsi="Times New Roman"/>
          <w:sz w:val="24"/>
          <w:lang w:val="id-ID"/>
        </w:rPr>
        <w:t xml:space="preserve">, </w:t>
      </w:r>
      <w:r w:rsidR="00C27626">
        <w:rPr>
          <w:rFonts w:ascii="Times New Roman" w:hAnsi="Times New Roman"/>
          <w:sz w:val="24"/>
          <w:lang w:val="id-ID"/>
        </w:rPr>
        <w:t xml:space="preserve">Universitas </w:t>
      </w:r>
      <w:r w:rsidRPr="00297BE6">
        <w:rPr>
          <w:rFonts w:ascii="Times New Roman" w:hAnsi="Times New Roman"/>
          <w:sz w:val="24"/>
          <w:lang w:val="id-ID"/>
        </w:rPr>
        <w:t>Janabadra, Jl. TR Mataram, 55-57, Yogyakarta</w:t>
      </w:r>
    </w:p>
    <w:p w14:paraId="3DF94AEF" w14:textId="2EB79CF2" w:rsidR="00297BE6" w:rsidRPr="00297BE6" w:rsidRDefault="00297BE6" w:rsidP="00297BE6">
      <w:pPr>
        <w:pStyle w:val="IEEEAuthorEmail"/>
        <w:rPr>
          <w:rFonts w:ascii="Times New Roman" w:hAnsi="Times New Roman"/>
          <w:sz w:val="24"/>
          <w:lang w:val="id-ID"/>
        </w:rPr>
      </w:pPr>
      <w:r w:rsidRPr="00297BE6">
        <w:rPr>
          <w:rFonts w:ascii="Times New Roman" w:hAnsi="Times New Roman"/>
          <w:sz w:val="24"/>
          <w:vertAlign w:val="superscript"/>
          <w:lang w:val="id-ID"/>
        </w:rPr>
        <w:t>3</w:t>
      </w:r>
      <w:r w:rsidR="00C27626">
        <w:rPr>
          <w:rFonts w:ascii="Times New Roman" w:hAnsi="Times New Roman"/>
          <w:sz w:val="24"/>
          <w:lang w:val="id-ID"/>
        </w:rPr>
        <w:t>Ilmu Hukum</w:t>
      </w:r>
      <w:r w:rsidRPr="00297BE6">
        <w:rPr>
          <w:rFonts w:ascii="Times New Roman" w:hAnsi="Times New Roman"/>
          <w:sz w:val="24"/>
          <w:lang w:val="id-ID"/>
        </w:rPr>
        <w:t xml:space="preserve">, </w:t>
      </w:r>
      <w:r w:rsidR="00C27626">
        <w:rPr>
          <w:rFonts w:ascii="Times New Roman" w:hAnsi="Times New Roman"/>
          <w:sz w:val="24"/>
          <w:lang w:val="id-ID"/>
        </w:rPr>
        <w:t xml:space="preserve">Universitas </w:t>
      </w:r>
      <w:r w:rsidRPr="00297BE6">
        <w:rPr>
          <w:rFonts w:ascii="Times New Roman" w:hAnsi="Times New Roman"/>
          <w:sz w:val="24"/>
          <w:lang w:val="id-ID"/>
        </w:rPr>
        <w:t>Janabadra, Jl. Timoho 40, Yogyakarta</w:t>
      </w:r>
    </w:p>
    <w:p w14:paraId="1FBC7669" w14:textId="256F010C" w:rsidR="00297BE6" w:rsidRPr="00297BE6" w:rsidRDefault="00297BE6" w:rsidP="00297BE6">
      <w:pPr>
        <w:pStyle w:val="IEEEAuthorEmail"/>
        <w:rPr>
          <w:rFonts w:ascii="Times New Roman" w:hAnsi="Times New Roman"/>
          <w:sz w:val="24"/>
          <w:lang w:val="id-ID"/>
        </w:rPr>
      </w:pPr>
      <w:r w:rsidRPr="00297BE6">
        <w:rPr>
          <w:rFonts w:ascii="Times New Roman" w:hAnsi="Times New Roman"/>
          <w:sz w:val="24"/>
          <w:vertAlign w:val="superscript"/>
          <w:lang w:val="id-ID"/>
        </w:rPr>
        <w:t>4</w:t>
      </w:r>
      <w:r w:rsidR="00C27626">
        <w:rPr>
          <w:rFonts w:ascii="Times New Roman" w:hAnsi="Times New Roman"/>
          <w:sz w:val="24"/>
          <w:lang w:val="id-ID"/>
        </w:rPr>
        <w:t>Perhotelan</w:t>
      </w:r>
      <w:r w:rsidRPr="00297BE6">
        <w:rPr>
          <w:rFonts w:ascii="Times New Roman" w:hAnsi="Times New Roman"/>
          <w:sz w:val="24"/>
          <w:lang w:val="id-ID"/>
        </w:rPr>
        <w:t>, STP AMPTA, Jl</w:t>
      </w:r>
      <w:r w:rsidR="00EE17E9">
        <w:rPr>
          <w:rFonts w:ascii="Times New Roman" w:hAnsi="Times New Roman"/>
          <w:sz w:val="24"/>
          <w:lang w:val="id-ID"/>
        </w:rPr>
        <w:t>.</w:t>
      </w:r>
      <w:r w:rsidRPr="00297BE6">
        <w:rPr>
          <w:rFonts w:ascii="Times New Roman" w:hAnsi="Times New Roman"/>
          <w:sz w:val="24"/>
          <w:lang w:val="id-ID"/>
        </w:rPr>
        <w:t xml:space="preserve"> Laksda Adisucipto KM 6</w:t>
      </w:r>
      <w:r w:rsidR="0072347D">
        <w:rPr>
          <w:rFonts w:ascii="Times New Roman" w:hAnsi="Times New Roman"/>
          <w:sz w:val="24"/>
          <w:lang w:val="id-ID"/>
        </w:rPr>
        <w:t>,</w:t>
      </w:r>
      <w:r w:rsidRPr="00297BE6">
        <w:rPr>
          <w:rFonts w:ascii="Times New Roman" w:hAnsi="Times New Roman"/>
          <w:sz w:val="24"/>
          <w:lang w:val="id-ID"/>
        </w:rPr>
        <w:t xml:space="preserve"> Yogyakarta</w:t>
      </w:r>
    </w:p>
    <w:p w14:paraId="259986C8" w14:textId="77777777" w:rsidR="0072347D" w:rsidRPr="00EE17E9" w:rsidRDefault="0072347D" w:rsidP="0072347D">
      <w:pPr>
        <w:pStyle w:val="IEEEAuthorAffiliation"/>
        <w:rPr>
          <w:i w:val="0"/>
          <w:iCs/>
          <w:lang w:val="id-ID"/>
        </w:rPr>
      </w:pPr>
    </w:p>
    <w:p w14:paraId="2E310603" w14:textId="77777777" w:rsidR="00D41274" w:rsidRPr="00EE17E9" w:rsidRDefault="00D41274" w:rsidP="00D41274">
      <w:pPr>
        <w:rPr>
          <w:iCs/>
        </w:rPr>
      </w:pPr>
    </w:p>
    <w:p w14:paraId="329CD822" w14:textId="09082F6F" w:rsidR="00D41274" w:rsidRDefault="00070AE4" w:rsidP="00297BE6">
      <w:pPr>
        <w:pStyle w:val="IEEEAbtract"/>
        <w:rPr>
          <w:b w:val="0"/>
          <w:sz w:val="24"/>
        </w:rPr>
      </w:pPr>
      <w:r w:rsidRPr="006E1BE0">
        <w:rPr>
          <w:rStyle w:val="IEEEAbstractHeadingChar"/>
          <w:b/>
          <w:i w:val="0"/>
          <w:sz w:val="24"/>
          <w:lang w:val="en-US"/>
        </w:rPr>
        <w:t>Abstrak</w:t>
      </w:r>
      <w:r w:rsidR="006E1BE0">
        <w:rPr>
          <w:sz w:val="24"/>
        </w:rPr>
        <w:t>:</w:t>
      </w:r>
      <w:r w:rsidR="00D41274" w:rsidRPr="003266E5">
        <w:rPr>
          <w:sz w:val="24"/>
        </w:rPr>
        <w:t xml:space="preserve"> </w:t>
      </w:r>
      <w:r w:rsidR="00297BE6" w:rsidRPr="00297BE6">
        <w:rPr>
          <w:b w:val="0"/>
          <w:sz w:val="24"/>
        </w:rPr>
        <w:t xml:space="preserve">Pemberdayaan dilakukan dalam kerangka model triple helix, yang terdiri dari </w:t>
      </w:r>
      <w:r w:rsidR="005B79F2">
        <w:rPr>
          <w:b w:val="0"/>
          <w:sz w:val="24"/>
          <w:lang w:val="id-ID"/>
        </w:rPr>
        <w:t>akademik</w:t>
      </w:r>
      <w:r w:rsidR="00297BE6" w:rsidRPr="00297BE6">
        <w:rPr>
          <w:b w:val="0"/>
          <w:sz w:val="24"/>
        </w:rPr>
        <w:t>, pemerintah, dan komunitas petani daerah urban serta BUMD</w:t>
      </w:r>
      <w:r w:rsidR="002C05FB">
        <w:rPr>
          <w:b w:val="0"/>
          <w:sz w:val="24"/>
          <w:lang w:val="id-ID"/>
        </w:rPr>
        <w:t>ES</w:t>
      </w:r>
      <w:r w:rsidR="00297BE6" w:rsidRPr="00297BE6">
        <w:rPr>
          <w:b w:val="0"/>
          <w:sz w:val="24"/>
        </w:rPr>
        <w:t xml:space="preserve">. </w:t>
      </w:r>
      <w:r w:rsidR="002C05FB">
        <w:rPr>
          <w:b w:val="0"/>
          <w:sz w:val="24"/>
          <w:lang w:val="id-ID"/>
        </w:rPr>
        <w:t>N</w:t>
      </w:r>
      <w:r w:rsidR="00297BE6" w:rsidRPr="00297BE6">
        <w:rPr>
          <w:b w:val="0"/>
          <w:sz w:val="24"/>
        </w:rPr>
        <w:t>askah ini merupakan refleksi pelaksanaan program tahun pertama dan kedua 2019 – 2020</w:t>
      </w:r>
      <w:r w:rsidR="002C05FB">
        <w:rPr>
          <w:b w:val="0"/>
          <w:sz w:val="24"/>
          <w:lang w:val="id-ID"/>
        </w:rPr>
        <w:t xml:space="preserve"> program </w:t>
      </w:r>
      <w:r w:rsidR="004D1B4B">
        <w:rPr>
          <w:b w:val="0"/>
          <w:sz w:val="24"/>
          <w:lang w:val="id-ID"/>
        </w:rPr>
        <w:t>p</w:t>
      </w:r>
      <w:r w:rsidR="005B79F2">
        <w:rPr>
          <w:b w:val="0"/>
          <w:sz w:val="24"/>
          <w:lang w:val="id-ID"/>
        </w:rPr>
        <w:t xml:space="preserve">engembangan </w:t>
      </w:r>
      <w:r w:rsidR="004D1B4B">
        <w:rPr>
          <w:b w:val="0"/>
          <w:sz w:val="24"/>
          <w:lang w:val="id-ID"/>
        </w:rPr>
        <w:t>d</w:t>
      </w:r>
      <w:r w:rsidR="005B79F2">
        <w:rPr>
          <w:b w:val="0"/>
          <w:sz w:val="24"/>
          <w:lang w:val="id-ID"/>
        </w:rPr>
        <w:t xml:space="preserve">esa </w:t>
      </w:r>
      <w:r w:rsidR="004D1B4B">
        <w:rPr>
          <w:b w:val="0"/>
          <w:sz w:val="24"/>
          <w:lang w:val="id-ID"/>
        </w:rPr>
        <w:t>m</w:t>
      </w:r>
      <w:r w:rsidR="005B79F2">
        <w:rPr>
          <w:b w:val="0"/>
          <w:sz w:val="24"/>
          <w:lang w:val="id-ID"/>
        </w:rPr>
        <w:t>itra (</w:t>
      </w:r>
      <w:r w:rsidR="002C05FB">
        <w:rPr>
          <w:b w:val="0"/>
          <w:sz w:val="24"/>
          <w:lang w:val="id-ID"/>
        </w:rPr>
        <w:t>PPDM</w:t>
      </w:r>
      <w:r w:rsidR="005B79F2">
        <w:rPr>
          <w:b w:val="0"/>
          <w:sz w:val="24"/>
          <w:lang w:val="id-ID"/>
        </w:rPr>
        <w:t>)</w:t>
      </w:r>
      <w:r w:rsidR="00297BE6" w:rsidRPr="00297BE6">
        <w:rPr>
          <w:b w:val="0"/>
          <w:sz w:val="24"/>
        </w:rPr>
        <w:t xml:space="preserve">. Tujuan pengabdian memaksimalkan keterlibatan warga dalam panen dan pemanfaatan air hujan untuk kegiatan pertanian lahan pekarangan. Metode pelaksanaan, dengan pendekatan yaitu </w:t>
      </w:r>
      <w:r w:rsidR="002C05FB">
        <w:rPr>
          <w:b w:val="0"/>
          <w:sz w:val="24"/>
          <w:lang w:val="id-ID"/>
        </w:rPr>
        <w:t xml:space="preserve">pencerahan, </w:t>
      </w:r>
      <w:r w:rsidR="00297BE6" w:rsidRPr="00297BE6">
        <w:rPr>
          <w:b w:val="0"/>
          <w:sz w:val="24"/>
        </w:rPr>
        <w:t xml:space="preserve">pelatihan dan praktek. Kegiatan </w:t>
      </w:r>
      <w:r w:rsidR="002C05FB">
        <w:rPr>
          <w:b w:val="0"/>
          <w:sz w:val="24"/>
          <w:lang w:val="id-ID"/>
        </w:rPr>
        <w:t xml:space="preserve">pengabdian </w:t>
      </w:r>
      <w:r w:rsidR="00297BE6" w:rsidRPr="00297BE6">
        <w:rPr>
          <w:b w:val="0"/>
          <w:sz w:val="24"/>
        </w:rPr>
        <w:t xml:space="preserve">dalam program desa kampung iklim </w:t>
      </w:r>
      <w:r w:rsidR="002C05FB">
        <w:rPr>
          <w:b w:val="0"/>
          <w:sz w:val="24"/>
          <w:lang w:val="id-ID"/>
        </w:rPr>
        <w:t xml:space="preserve">meliputi </w:t>
      </w:r>
      <w:r w:rsidR="00297BE6" w:rsidRPr="00297BE6">
        <w:rPr>
          <w:b w:val="0"/>
          <w:sz w:val="24"/>
        </w:rPr>
        <w:t xml:space="preserve">perancangan </w:t>
      </w:r>
      <w:r w:rsidR="004D1B4B">
        <w:rPr>
          <w:b w:val="0"/>
          <w:sz w:val="24"/>
          <w:lang w:val="id-ID"/>
        </w:rPr>
        <w:t>i</w:t>
      </w:r>
      <w:r w:rsidR="00297BE6" w:rsidRPr="00297BE6">
        <w:rPr>
          <w:b w:val="0"/>
          <w:sz w:val="24"/>
        </w:rPr>
        <w:t xml:space="preserve">nstalasi </w:t>
      </w:r>
      <w:r w:rsidR="004D1B4B">
        <w:rPr>
          <w:b w:val="0"/>
          <w:sz w:val="24"/>
          <w:lang w:val="id-ID"/>
        </w:rPr>
        <w:t>p</w:t>
      </w:r>
      <w:r w:rsidR="00297BE6" w:rsidRPr="00297BE6">
        <w:rPr>
          <w:b w:val="0"/>
          <w:sz w:val="24"/>
        </w:rPr>
        <w:t xml:space="preserve">emanen </w:t>
      </w:r>
      <w:r w:rsidR="004D1B4B">
        <w:rPr>
          <w:b w:val="0"/>
          <w:sz w:val="24"/>
          <w:lang w:val="id-ID"/>
        </w:rPr>
        <w:t>a</w:t>
      </w:r>
      <w:r w:rsidR="00297BE6" w:rsidRPr="00297BE6">
        <w:rPr>
          <w:b w:val="0"/>
          <w:sz w:val="24"/>
        </w:rPr>
        <w:t xml:space="preserve">ir </w:t>
      </w:r>
      <w:r w:rsidR="004D1B4B">
        <w:rPr>
          <w:b w:val="0"/>
          <w:sz w:val="24"/>
          <w:lang w:val="id-ID"/>
        </w:rPr>
        <w:t>h</w:t>
      </w:r>
      <w:r w:rsidR="00297BE6" w:rsidRPr="00297BE6">
        <w:rPr>
          <w:b w:val="0"/>
          <w:sz w:val="24"/>
        </w:rPr>
        <w:t>ujan</w:t>
      </w:r>
      <w:r w:rsidR="005B79F2">
        <w:rPr>
          <w:b w:val="0"/>
          <w:sz w:val="24"/>
          <w:lang w:val="id-ID"/>
        </w:rPr>
        <w:t xml:space="preserve"> </w:t>
      </w:r>
      <w:r w:rsidR="002C05FB">
        <w:rPr>
          <w:b w:val="0"/>
          <w:sz w:val="24"/>
          <w:lang w:val="id-ID"/>
        </w:rPr>
        <w:t>(IPAH</w:t>
      </w:r>
      <w:r w:rsidR="00297BE6" w:rsidRPr="00297BE6">
        <w:rPr>
          <w:b w:val="0"/>
          <w:sz w:val="24"/>
        </w:rPr>
        <w:t xml:space="preserve">), sumur resapan dan saluran buntu (rorak), </w:t>
      </w:r>
      <w:r w:rsidR="002C05FB">
        <w:rPr>
          <w:b w:val="0"/>
          <w:sz w:val="24"/>
          <w:lang w:val="id-ID"/>
        </w:rPr>
        <w:t xml:space="preserve">instalasi </w:t>
      </w:r>
      <w:r w:rsidR="00297BE6" w:rsidRPr="00297BE6">
        <w:rPr>
          <w:b w:val="0"/>
          <w:sz w:val="24"/>
        </w:rPr>
        <w:t>hidroponik</w:t>
      </w:r>
      <w:r w:rsidR="002C05FB">
        <w:rPr>
          <w:b w:val="0"/>
          <w:sz w:val="24"/>
          <w:lang w:val="id-ID"/>
        </w:rPr>
        <w:t xml:space="preserve">, kandang komunal, pengelolaan sampah, kolam </w:t>
      </w:r>
      <w:r w:rsidR="005B79F2">
        <w:rPr>
          <w:b w:val="0"/>
          <w:sz w:val="24"/>
          <w:lang w:val="id-ID"/>
        </w:rPr>
        <w:t xml:space="preserve">sistem </w:t>
      </w:r>
      <w:r w:rsidR="008E6BD3">
        <w:rPr>
          <w:b w:val="0"/>
          <w:sz w:val="24"/>
          <w:lang w:val="id-ID"/>
        </w:rPr>
        <w:t>bioflok</w:t>
      </w:r>
      <w:r w:rsidR="002C05FB">
        <w:rPr>
          <w:b w:val="0"/>
          <w:sz w:val="24"/>
          <w:lang w:val="id-ID"/>
        </w:rPr>
        <w:t xml:space="preserve"> serta integrasi website</w:t>
      </w:r>
      <w:r w:rsidR="00297BE6" w:rsidRPr="00297BE6">
        <w:rPr>
          <w:b w:val="0"/>
          <w:sz w:val="24"/>
        </w:rPr>
        <w:t xml:space="preserve">. </w:t>
      </w:r>
      <w:r w:rsidR="005B79F2">
        <w:rPr>
          <w:b w:val="0"/>
          <w:sz w:val="24"/>
          <w:lang w:val="id-ID"/>
        </w:rPr>
        <w:t>Hasil program kampung iklim PPDM tahun pertama-kedua</w:t>
      </w:r>
      <w:r w:rsidR="00297BE6" w:rsidRPr="00297BE6">
        <w:rPr>
          <w:b w:val="0"/>
          <w:sz w:val="24"/>
        </w:rPr>
        <w:t xml:space="preserve"> adalah bertambahnya fasilitas IPAH, sumur resapan, dan rorak</w:t>
      </w:r>
      <w:r w:rsidR="005B79F2">
        <w:rPr>
          <w:b w:val="0"/>
          <w:sz w:val="24"/>
          <w:lang w:val="id-ID"/>
        </w:rPr>
        <w:t>,</w:t>
      </w:r>
      <w:r w:rsidR="00297BE6" w:rsidRPr="00297BE6">
        <w:rPr>
          <w:b w:val="0"/>
          <w:sz w:val="24"/>
        </w:rPr>
        <w:t xml:space="preserve"> </w:t>
      </w:r>
      <w:r w:rsidR="005B79F2">
        <w:rPr>
          <w:b w:val="0"/>
          <w:sz w:val="24"/>
          <w:lang w:val="id-ID"/>
        </w:rPr>
        <w:t>bertambahnya</w:t>
      </w:r>
      <w:r w:rsidR="00297BE6" w:rsidRPr="00297BE6">
        <w:rPr>
          <w:b w:val="0"/>
          <w:sz w:val="24"/>
        </w:rPr>
        <w:t xml:space="preserve"> jumlah </w:t>
      </w:r>
      <w:r w:rsidR="005B79F2">
        <w:rPr>
          <w:b w:val="0"/>
          <w:sz w:val="24"/>
          <w:lang w:val="id-ID"/>
        </w:rPr>
        <w:t>warga</w:t>
      </w:r>
      <w:r w:rsidR="00297BE6" w:rsidRPr="00297BE6">
        <w:rPr>
          <w:b w:val="0"/>
          <w:sz w:val="24"/>
        </w:rPr>
        <w:t xml:space="preserve"> yang </w:t>
      </w:r>
      <w:r w:rsidR="005B79F2">
        <w:rPr>
          <w:b w:val="0"/>
          <w:sz w:val="24"/>
          <w:lang w:val="id-ID"/>
        </w:rPr>
        <w:t>p</w:t>
      </w:r>
      <w:r w:rsidR="00297BE6" w:rsidRPr="00297BE6">
        <w:rPr>
          <w:b w:val="0"/>
          <w:sz w:val="24"/>
        </w:rPr>
        <w:t xml:space="preserve">anen dan memanfaatkan air hujan, </w:t>
      </w:r>
      <w:r w:rsidR="005B79F2">
        <w:rPr>
          <w:b w:val="0"/>
          <w:sz w:val="24"/>
          <w:lang w:val="id-ID"/>
        </w:rPr>
        <w:t>bertambahnya</w:t>
      </w:r>
      <w:r w:rsidR="00297BE6" w:rsidRPr="00297BE6">
        <w:rPr>
          <w:b w:val="0"/>
          <w:sz w:val="24"/>
        </w:rPr>
        <w:t xml:space="preserve"> jumlah anggota kelompok tani aktif</w:t>
      </w:r>
      <w:r w:rsidR="005B79F2">
        <w:rPr>
          <w:b w:val="0"/>
          <w:sz w:val="24"/>
          <w:lang w:val="id-ID"/>
        </w:rPr>
        <w:t>, meningkatnya efisiensi pengelolaan sampah serta terintegrasinya web desa wisata</w:t>
      </w:r>
      <w:r w:rsidR="00297BE6" w:rsidRPr="00297BE6">
        <w:rPr>
          <w:b w:val="0"/>
          <w:sz w:val="24"/>
        </w:rPr>
        <w:t xml:space="preserve">. Melalui program PPDM ini telah dilakukan transfer pengetahuan dan teknologi, menambah wawasan dan memaksimalkan potensi sumber daya alam untuk pengembangan tanaman sayuran di lahan pekarangan, perikanan, peternakan dan pariwisata. Bertambahnya sarana penangkap air hujan sebagai </w:t>
      </w:r>
      <w:r w:rsidR="00297BE6" w:rsidRPr="002458FD">
        <w:rPr>
          <w:b w:val="0"/>
          <w:i/>
          <w:iCs/>
          <w:sz w:val="24"/>
        </w:rPr>
        <w:t>water table</w:t>
      </w:r>
      <w:r w:rsidR="00297BE6" w:rsidRPr="00297BE6">
        <w:rPr>
          <w:b w:val="0"/>
          <w:sz w:val="24"/>
        </w:rPr>
        <w:t xml:space="preserve"> yang pada giliranya menjadi mata air dan sumber air tanah dangkal untuk mensuplai sumur-sumur warga pada musim kemarau.</w:t>
      </w:r>
    </w:p>
    <w:p w14:paraId="461C5FED" w14:textId="07F3BED5" w:rsidR="009D3C51" w:rsidRPr="00CD1779" w:rsidRDefault="009D3C51" w:rsidP="00297BE6">
      <w:pPr>
        <w:pStyle w:val="IEEEAbtract"/>
        <w:rPr>
          <w:b w:val="0"/>
          <w:sz w:val="24"/>
        </w:rPr>
      </w:pPr>
      <w:r w:rsidRPr="00CD1779">
        <w:rPr>
          <w:rStyle w:val="IEEEAbstractHeadingChar"/>
          <w:b/>
          <w:i w:val="0"/>
          <w:sz w:val="24"/>
        </w:rPr>
        <w:t>K</w:t>
      </w:r>
      <w:r w:rsidR="00CD1779" w:rsidRPr="00CD1779">
        <w:rPr>
          <w:rStyle w:val="IEEEAbstractHeadingChar"/>
          <w:b/>
          <w:i w:val="0"/>
          <w:sz w:val="24"/>
        </w:rPr>
        <w:t>ata kunci</w:t>
      </w:r>
      <w:r w:rsidR="00CD1779">
        <w:rPr>
          <w:rStyle w:val="IEEEAbstractHeadingChar"/>
          <w:i w:val="0"/>
          <w:sz w:val="24"/>
        </w:rPr>
        <w:t xml:space="preserve">: </w:t>
      </w:r>
      <w:r w:rsidR="002458FD">
        <w:rPr>
          <w:rStyle w:val="IEEEAbstractHeadingChar"/>
          <w:i w:val="0"/>
          <w:sz w:val="24"/>
          <w:lang w:val="id-ID"/>
        </w:rPr>
        <w:t xml:space="preserve">program-pengembangan-desa-mitra, </w:t>
      </w:r>
      <w:r w:rsidR="005B79F2">
        <w:rPr>
          <w:b w:val="0"/>
          <w:sz w:val="24"/>
          <w:lang w:val="id-ID"/>
        </w:rPr>
        <w:t>daerah urban</w:t>
      </w:r>
      <w:r w:rsidR="00297BE6" w:rsidRPr="00297BE6">
        <w:rPr>
          <w:b w:val="0"/>
          <w:sz w:val="24"/>
        </w:rPr>
        <w:t xml:space="preserve">, </w:t>
      </w:r>
      <w:r w:rsidR="005B79F2">
        <w:rPr>
          <w:b w:val="0"/>
          <w:sz w:val="24"/>
          <w:lang w:val="id-ID"/>
        </w:rPr>
        <w:t>desa wisata</w:t>
      </w:r>
      <w:r w:rsidR="00297BE6" w:rsidRPr="00297BE6">
        <w:rPr>
          <w:b w:val="0"/>
          <w:sz w:val="24"/>
        </w:rPr>
        <w:t xml:space="preserve">, </w:t>
      </w:r>
      <w:r w:rsidR="002458FD">
        <w:rPr>
          <w:rStyle w:val="IEEEAbstractHeadingChar"/>
          <w:i w:val="0"/>
          <w:sz w:val="24"/>
          <w:lang w:val="id-ID"/>
        </w:rPr>
        <w:t>k</w:t>
      </w:r>
      <w:r w:rsidR="002458FD" w:rsidRPr="00297BE6">
        <w:rPr>
          <w:b w:val="0"/>
          <w:sz w:val="24"/>
        </w:rPr>
        <w:t xml:space="preserve">ampung </w:t>
      </w:r>
      <w:r w:rsidR="002458FD">
        <w:rPr>
          <w:b w:val="0"/>
          <w:sz w:val="24"/>
          <w:lang w:val="id-ID"/>
        </w:rPr>
        <w:t>i</w:t>
      </w:r>
      <w:r w:rsidR="002458FD" w:rsidRPr="00297BE6">
        <w:rPr>
          <w:b w:val="0"/>
          <w:sz w:val="24"/>
        </w:rPr>
        <w:t xml:space="preserve">klim, </w:t>
      </w:r>
      <w:r w:rsidR="005B79F2">
        <w:rPr>
          <w:b w:val="0"/>
          <w:sz w:val="24"/>
          <w:lang w:val="id-ID"/>
        </w:rPr>
        <w:t xml:space="preserve">sistem </w:t>
      </w:r>
      <w:r w:rsidR="008E6BD3">
        <w:rPr>
          <w:b w:val="0"/>
          <w:sz w:val="24"/>
          <w:lang w:val="id-ID"/>
        </w:rPr>
        <w:t>bioflok</w:t>
      </w:r>
    </w:p>
    <w:p w14:paraId="4998DD31" w14:textId="77777777" w:rsidR="00070AE4" w:rsidRPr="003266E5" w:rsidRDefault="00070AE4" w:rsidP="004169D2">
      <w:pPr>
        <w:spacing w:line="360" w:lineRule="auto"/>
        <w:rPr>
          <w:lang w:val="en-GB" w:eastAsia="en-GB"/>
        </w:rPr>
      </w:pPr>
    </w:p>
    <w:p w14:paraId="086A6F54" w14:textId="0FBC1D5E" w:rsidR="00070AE4" w:rsidRPr="002458FD" w:rsidRDefault="00070AE4" w:rsidP="004D1B4B">
      <w:pPr>
        <w:adjustRightInd w:val="0"/>
        <w:snapToGrid w:val="0"/>
        <w:jc w:val="both"/>
        <w:rPr>
          <w:b/>
          <w:lang w:val="id-ID" w:eastAsia="en-GB"/>
        </w:rPr>
      </w:pPr>
      <w:r w:rsidRPr="00CD1779">
        <w:rPr>
          <w:b/>
          <w:i/>
          <w:lang w:val="id-ID" w:eastAsia="en-GB"/>
        </w:rPr>
        <w:t>Abstract</w:t>
      </w:r>
      <w:r w:rsidR="00CD1779" w:rsidRPr="00CD1779">
        <w:rPr>
          <w:b/>
          <w:lang w:val="en-GB" w:eastAsia="en-GB"/>
        </w:rPr>
        <w:t>:</w:t>
      </w:r>
      <w:r w:rsidR="00CD1779">
        <w:rPr>
          <w:b/>
          <w:lang w:val="en-GB" w:eastAsia="en-GB"/>
        </w:rPr>
        <w:t xml:space="preserve"> </w:t>
      </w:r>
      <w:r w:rsidR="002458FD" w:rsidRPr="002458FD">
        <w:rPr>
          <w:i/>
          <w:lang w:val="id-ID" w:eastAsia="en-GB"/>
        </w:rPr>
        <w:t xml:space="preserve">Empowerment is carried out within the framework of the triple helix model, which consists of academics, government, and urban farming communities as well as BUMDES. This manuscript is a reflection of the implementation of the program in the first and second years of 2019 - 2020 the </w:t>
      </w:r>
      <w:r w:rsidR="004D1B4B">
        <w:rPr>
          <w:i/>
          <w:lang w:val="id-ID" w:eastAsia="en-GB"/>
        </w:rPr>
        <w:t>p</w:t>
      </w:r>
      <w:r w:rsidR="002458FD" w:rsidRPr="002458FD">
        <w:rPr>
          <w:i/>
          <w:lang w:val="id-ID" w:eastAsia="en-GB"/>
        </w:rPr>
        <w:t xml:space="preserve">artner </w:t>
      </w:r>
      <w:r w:rsidR="004D1B4B">
        <w:rPr>
          <w:i/>
          <w:lang w:val="id-ID" w:eastAsia="en-GB"/>
        </w:rPr>
        <w:t>v</w:t>
      </w:r>
      <w:r w:rsidR="002458FD" w:rsidRPr="002458FD">
        <w:rPr>
          <w:i/>
          <w:lang w:val="id-ID" w:eastAsia="en-GB"/>
        </w:rPr>
        <w:t xml:space="preserve">illage </w:t>
      </w:r>
      <w:r w:rsidR="004D1B4B">
        <w:rPr>
          <w:i/>
          <w:lang w:val="id-ID" w:eastAsia="en-GB"/>
        </w:rPr>
        <w:t>d</w:t>
      </w:r>
      <w:r w:rsidR="002458FD" w:rsidRPr="002458FD">
        <w:rPr>
          <w:i/>
          <w:lang w:val="id-ID" w:eastAsia="en-GB"/>
        </w:rPr>
        <w:t xml:space="preserve">evelopment program (PPDM). The purpose of this community service is to maximize the involvement of residents in harvesting and utilizing rainwater for home farming activities. The method of implementation, with the approach of enlightenment, training and practice. The service activities in the climate village village program include the design of the </w:t>
      </w:r>
      <w:r w:rsidR="004D1B4B">
        <w:rPr>
          <w:i/>
          <w:lang w:val="id-ID" w:eastAsia="en-GB"/>
        </w:rPr>
        <w:t>r</w:t>
      </w:r>
      <w:r w:rsidR="002458FD" w:rsidRPr="002458FD">
        <w:rPr>
          <w:i/>
          <w:lang w:val="id-ID" w:eastAsia="en-GB"/>
        </w:rPr>
        <w:t xml:space="preserve">ainwater </w:t>
      </w:r>
      <w:r w:rsidR="004D1B4B">
        <w:rPr>
          <w:i/>
          <w:lang w:val="id-ID" w:eastAsia="en-GB"/>
        </w:rPr>
        <w:t>h</w:t>
      </w:r>
      <w:r w:rsidR="002458FD" w:rsidRPr="002458FD">
        <w:rPr>
          <w:i/>
          <w:lang w:val="id-ID" w:eastAsia="en-GB"/>
        </w:rPr>
        <w:t xml:space="preserve">arvesting </w:t>
      </w:r>
      <w:r w:rsidR="004D1B4B">
        <w:rPr>
          <w:i/>
          <w:lang w:val="id-ID" w:eastAsia="en-GB"/>
        </w:rPr>
        <w:t>i</w:t>
      </w:r>
      <w:r w:rsidR="002458FD" w:rsidRPr="002458FD">
        <w:rPr>
          <w:i/>
          <w:lang w:val="id-ID" w:eastAsia="en-GB"/>
        </w:rPr>
        <w:t xml:space="preserve">nstallation (IPAH), infiltration wells and dead-end channels (rorak), hydroponic installations, communal cages, waste management, </w:t>
      </w:r>
      <w:r w:rsidR="008E6BD3">
        <w:rPr>
          <w:i/>
          <w:lang w:val="id-ID" w:eastAsia="en-GB"/>
        </w:rPr>
        <w:t>bioflok</w:t>
      </w:r>
      <w:r w:rsidR="002458FD" w:rsidRPr="002458FD">
        <w:rPr>
          <w:i/>
          <w:lang w:val="id-ID" w:eastAsia="en-GB"/>
        </w:rPr>
        <w:t xml:space="preserve"> system ponds and website integration. The results of the PPDM climate village program in the first-second year are the increase in IPAH facilities, infiltration wells, </w:t>
      </w:r>
      <w:r w:rsidR="002458FD" w:rsidRPr="002458FD">
        <w:rPr>
          <w:i/>
          <w:lang w:val="id-ID" w:eastAsia="en-GB"/>
        </w:rPr>
        <w:lastRenderedPageBreak/>
        <w:t>and rorak, an increase in the number of residents who harvest and utilize rainwater, an increase in the number of active farmer group members, an increase in the efficiency of waste management and the integration of a tourism village web. Through this PPDM program, transfer of knowledge and technology has been carried out, adding insight and maximizing the potential of natural resources for the development of vegetable crops in yards, fisheries, livestock and tourism. Additional rainwater catching facilities as water tables, which in turn become springs and shallow groundwater sources to supply residents' wells during the dry season.</w:t>
      </w:r>
    </w:p>
    <w:p w14:paraId="763DAAC6" w14:textId="0E340496" w:rsidR="00070AE4" w:rsidRPr="002458FD" w:rsidRDefault="00070AE4" w:rsidP="004D1B4B">
      <w:pPr>
        <w:pStyle w:val="IEEEAbtract"/>
        <w:rPr>
          <w:rStyle w:val="IEEEAbstractHeadingChar"/>
          <w:sz w:val="24"/>
          <w:lang w:val="id-ID"/>
        </w:rPr>
      </w:pPr>
      <w:r w:rsidRPr="00CD1779">
        <w:rPr>
          <w:rStyle w:val="IEEEAbstractHeadingChar"/>
          <w:b/>
          <w:sz w:val="24"/>
        </w:rPr>
        <w:t>Keywords</w:t>
      </w:r>
      <w:r w:rsidR="00CD1779">
        <w:rPr>
          <w:rStyle w:val="IEEEAbstractHeadingChar"/>
          <w:b/>
          <w:sz w:val="24"/>
        </w:rPr>
        <w:t xml:space="preserve">: </w:t>
      </w:r>
      <w:r w:rsidR="008E6BD3">
        <w:rPr>
          <w:rStyle w:val="IEEEAbstractHeadingChar"/>
          <w:sz w:val="24"/>
          <w:lang w:val="id-ID"/>
        </w:rPr>
        <w:t>biofloc</w:t>
      </w:r>
      <w:r w:rsidR="002458FD" w:rsidRPr="002458FD">
        <w:rPr>
          <w:rStyle w:val="IEEEAbstractHeadingChar"/>
          <w:sz w:val="24"/>
          <w:lang w:val="id-ID"/>
        </w:rPr>
        <w:t xml:space="preserve"> systems</w:t>
      </w:r>
      <w:r w:rsidR="002458FD">
        <w:rPr>
          <w:rStyle w:val="IEEEAbstractHeadingChar"/>
          <w:sz w:val="24"/>
          <w:lang w:val="id-ID"/>
        </w:rPr>
        <w:t xml:space="preserve">, </w:t>
      </w:r>
      <w:r w:rsidR="002458FD" w:rsidRPr="002458FD">
        <w:rPr>
          <w:rStyle w:val="IEEEAbstractHeadingChar"/>
          <w:sz w:val="24"/>
          <w:lang w:val="id-ID"/>
        </w:rPr>
        <w:t>climate villages,</w:t>
      </w:r>
      <w:r w:rsidR="002458FD">
        <w:rPr>
          <w:rStyle w:val="IEEEAbstractHeadingChar"/>
          <w:sz w:val="24"/>
          <w:lang w:val="id-ID"/>
        </w:rPr>
        <w:t xml:space="preserve"> </w:t>
      </w:r>
      <w:r w:rsidR="002458FD" w:rsidRPr="002458FD">
        <w:rPr>
          <w:rStyle w:val="IEEEAbstractHeadingChar"/>
          <w:sz w:val="24"/>
          <w:lang w:val="id-ID"/>
        </w:rPr>
        <w:t>partner-villages-development-program, urban areas, tourist villages</w:t>
      </w:r>
    </w:p>
    <w:p w14:paraId="36CD7626" w14:textId="77777777" w:rsidR="00BA5DFB" w:rsidRPr="00BA5DFB" w:rsidRDefault="00BA5DFB" w:rsidP="00BA5DFB">
      <w:pPr>
        <w:rPr>
          <w:lang w:val="en-GB" w:eastAsia="en-GB"/>
        </w:rPr>
      </w:pPr>
    </w:p>
    <w:p w14:paraId="033A7257" w14:textId="77777777" w:rsidR="00DC199E" w:rsidRPr="004169D2" w:rsidRDefault="00DC199E" w:rsidP="004169D2">
      <w:pPr>
        <w:spacing w:line="360" w:lineRule="auto"/>
        <w:rPr>
          <w:sz w:val="28"/>
          <w:lang w:val="en-GB" w:eastAsia="en-GB"/>
        </w:rPr>
      </w:pPr>
    </w:p>
    <w:p w14:paraId="7441219C" w14:textId="77777777" w:rsidR="00BA5DFB" w:rsidRPr="00BA5DFB" w:rsidRDefault="00BA5DFB" w:rsidP="00BA5DFB">
      <w:pPr>
        <w:pStyle w:val="IEEEHeading1"/>
        <w:spacing w:before="0" w:after="0" w:line="360" w:lineRule="auto"/>
        <w:rPr>
          <w:b/>
          <w:sz w:val="22"/>
        </w:rPr>
        <w:sectPr w:rsidR="00BA5DFB" w:rsidRPr="00BA5DFB" w:rsidSect="00BA5DFB">
          <w:type w:val="continuous"/>
          <w:pgSz w:w="11906" w:h="16838" w:code="9"/>
          <w:pgMar w:top="1418" w:right="1418" w:bottom="1418" w:left="1418" w:header="709" w:footer="709" w:gutter="0"/>
          <w:cols w:space="238"/>
          <w:docGrid w:linePitch="360"/>
        </w:sectPr>
      </w:pPr>
    </w:p>
    <w:p w14:paraId="01B34BBF" w14:textId="77777777" w:rsidR="00AD335D" w:rsidRPr="00BA5DFB" w:rsidRDefault="00DF55F1" w:rsidP="003C6BC3">
      <w:pPr>
        <w:pStyle w:val="IEEEHeading1"/>
        <w:numPr>
          <w:ilvl w:val="0"/>
          <w:numId w:val="8"/>
        </w:numPr>
        <w:spacing w:before="0" w:after="0" w:line="360" w:lineRule="auto"/>
        <w:rPr>
          <w:b/>
          <w:sz w:val="24"/>
        </w:rPr>
      </w:pPr>
      <w:r w:rsidRPr="00BA5DFB">
        <w:rPr>
          <w:b/>
          <w:sz w:val="24"/>
        </w:rPr>
        <w:lastRenderedPageBreak/>
        <w:t>PENDAHULUAN</w:t>
      </w:r>
    </w:p>
    <w:p w14:paraId="7915087B" w14:textId="133CEAD6" w:rsidR="00D51EFC" w:rsidRPr="00D51EFC" w:rsidRDefault="00D51EFC" w:rsidP="004C285D">
      <w:pPr>
        <w:pStyle w:val="Text"/>
        <w:spacing w:line="360" w:lineRule="auto"/>
        <w:ind w:firstLine="567"/>
        <w:rPr>
          <w:sz w:val="24"/>
        </w:rPr>
      </w:pPr>
      <w:r w:rsidRPr="00D51EFC">
        <w:rPr>
          <w:sz w:val="24"/>
        </w:rPr>
        <w:t xml:space="preserve">Awal tahun 2020 dunia dilanda pandemi </w:t>
      </w:r>
      <w:r w:rsidR="00A109FE">
        <w:rPr>
          <w:sz w:val="24"/>
          <w:lang w:val="id-ID"/>
        </w:rPr>
        <w:t>C</w:t>
      </w:r>
      <w:r w:rsidRPr="00D51EFC">
        <w:rPr>
          <w:sz w:val="24"/>
        </w:rPr>
        <w:t>ovid-19, bersamaan dengan itu program PPDM di Desa Pandowoharjo Sleman Yogyakarta masuk tahun kedua program. Beberapa skema kegiatan harus disesuiakan dengan protokol kesehatan penanggulangan Covid-19. Guncangan akibat Covid-19 tidak hanya terjadi pada sisi konsumsi tetapi juga produksi. Praktik social distancing membuat shock pada sisi produksi yang terlihat dari penutupan pabrik dan kegiatan produksi. PHK tidak terelakan dan menurunkan daya beli masyarakat, akibatnya konsumsi barang menurun dan ekonomi terpuruk</w:t>
      </w:r>
      <w:r w:rsidR="001A31F6">
        <w:rPr>
          <w:sz w:val="24"/>
          <w:lang w:val="id-ID"/>
        </w:rPr>
        <w:t xml:space="preserve"> </w:t>
      </w:r>
      <w:r w:rsidR="001A31F6">
        <w:rPr>
          <w:sz w:val="24"/>
          <w:lang w:val="id-ID"/>
        </w:rPr>
        <w:fldChar w:fldCharType="begin" w:fldLock="1"/>
      </w:r>
      <w:r w:rsidR="001A31F6">
        <w:rPr>
          <w:sz w:val="24"/>
          <w:lang w:val="id-ID"/>
        </w:rPr>
        <w:instrText>ADDIN CSL_CITATION {"citationItems":[{"id":"ITEM-1","itemData":{"URL":"https://pasardana.id/news/2020/4/27/indef-pandemi-covid-19-akibatkan-meningkatnya-jumlah-pengangguran/","author":[{"dropping-particle":"","family":"Ronal","given":"","non-dropping-particle":"","parse-names":false,"suffix":""}],"id":"ITEM-1","issued":{"date-parts":[["2020"]]},"title":"Pandemi Covid-19 Akibatkan Meningkatnya Jumlah Pengangguran","type":"webpage"},"uris":["http://www.mendeley.com/documents/?uuid=422367ea-7403-46ce-9701-9f9757cb1339"]}],"mendeley":{"formattedCitation":"(Ronal, 2020)","plainTextFormattedCitation":"(Ronal, 2020)","previouslyFormattedCitation":"(Ronal, 2020)"},"properties":{"noteIndex":0},"schema":"https://github.com/citation-style-language/schema/raw/master/csl-citation.json"}</w:instrText>
      </w:r>
      <w:r w:rsidR="001A31F6">
        <w:rPr>
          <w:sz w:val="24"/>
          <w:lang w:val="id-ID"/>
        </w:rPr>
        <w:fldChar w:fldCharType="separate"/>
      </w:r>
      <w:r w:rsidR="001A31F6" w:rsidRPr="001A31F6">
        <w:rPr>
          <w:noProof/>
          <w:sz w:val="24"/>
          <w:lang w:val="id-ID"/>
        </w:rPr>
        <w:t>(Ronal, 2020)</w:t>
      </w:r>
      <w:r w:rsidR="001A31F6">
        <w:rPr>
          <w:sz w:val="24"/>
          <w:lang w:val="id-ID"/>
        </w:rPr>
        <w:fldChar w:fldCharType="end"/>
      </w:r>
      <w:r w:rsidRPr="00D51EFC">
        <w:rPr>
          <w:sz w:val="24"/>
        </w:rPr>
        <w:t>.</w:t>
      </w:r>
    </w:p>
    <w:p w14:paraId="36F342BB" w14:textId="62967386" w:rsidR="00D51EFC" w:rsidRPr="00D51EFC" w:rsidRDefault="00D51EFC" w:rsidP="004C285D">
      <w:pPr>
        <w:pStyle w:val="Text"/>
        <w:spacing w:line="360" w:lineRule="auto"/>
        <w:ind w:firstLine="567"/>
        <w:rPr>
          <w:sz w:val="24"/>
        </w:rPr>
      </w:pPr>
      <w:r w:rsidRPr="00D51EFC">
        <w:rPr>
          <w:sz w:val="24"/>
        </w:rPr>
        <w:t xml:space="preserve">Desa Pandowoharjo merupakan salah satu </w:t>
      </w:r>
      <w:r w:rsidR="00300105">
        <w:rPr>
          <w:sz w:val="24"/>
          <w:lang w:val="id-ID"/>
        </w:rPr>
        <w:t>daerah</w:t>
      </w:r>
      <w:r w:rsidRPr="00D51EFC">
        <w:rPr>
          <w:sz w:val="24"/>
        </w:rPr>
        <w:t xml:space="preserve"> urban di D.I. Yogyakarta</w:t>
      </w:r>
      <w:r w:rsidR="0047772A">
        <w:rPr>
          <w:sz w:val="24"/>
          <w:lang w:val="id-ID"/>
        </w:rPr>
        <w:t>.</w:t>
      </w:r>
      <w:r w:rsidRPr="00D51EFC">
        <w:rPr>
          <w:sz w:val="24"/>
        </w:rPr>
        <w:t xml:space="preserve"> Sebagian besar mata pencaharian masyarakat adalah petani. Pada masa </w:t>
      </w:r>
      <w:r w:rsidR="0047772A">
        <w:rPr>
          <w:sz w:val="24"/>
          <w:lang w:val="id-ID"/>
        </w:rPr>
        <w:t>p</w:t>
      </w:r>
      <w:r w:rsidRPr="00D51EFC">
        <w:rPr>
          <w:sz w:val="24"/>
        </w:rPr>
        <w:t xml:space="preserve">andemi Covid-19, banyak warga masyarakat pra sejahtera terdampak secara sosial ekonomi. Sebagian masyarakat, tidak dapat lagi bekerja secara normal bahkan kehilangan sumber penghasilan. Oleh karena </w:t>
      </w:r>
      <w:r w:rsidRPr="00D51EFC">
        <w:rPr>
          <w:sz w:val="24"/>
        </w:rPr>
        <w:lastRenderedPageBreak/>
        <w:t xml:space="preserve">itu dibutuhkan sumber penghasil baru untuk menggantikan sumber penghasilan yang hilang atau berkurang secara finansial. Salah satu sumber penghasilan yang dapat diciptakan adalah memanfaatkan lahan pekarangan dengan budidaya tanaman sayuran, ikan serta ternak. </w:t>
      </w:r>
    </w:p>
    <w:p w14:paraId="2D53D714" w14:textId="54846200" w:rsidR="00D51EFC" w:rsidRPr="00D51EFC" w:rsidRDefault="00D51EFC" w:rsidP="004C285D">
      <w:pPr>
        <w:pStyle w:val="Text"/>
        <w:spacing w:line="360" w:lineRule="auto"/>
        <w:ind w:firstLine="567"/>
        <w:rPr>
          <w:sz w:val="24"/>
        </w:rPr>
      </w:pPr>
      <w:r w:rsidRPr="00D51EFC">
        <w:rPr>
          <w:sz w:val="24"/>
        </w:rPr>
        <w:t xml:space="preserve">Secara umum, pemanfaatan lahan pekarangan belum optimal, padahal jika dimanfaatkan secara optimal dengan menanam berbagai jenis tanaman yang sesuai dapat memenuhi ketersediaan pangan keluarga, minimal mengurangi pengeluaran </w:t>
      </w:r>
      <w:r w:rsidR="001A31F6">
        <w:rPr>
          <w:sz w:val="24"/>
          <w:lang w:val="id-ID"/>
        </w:rPr>
        <w:fldChar w:fldCharType="begin" w:fldLock="1"/>
      </w:r>
      <w:r w:rsidR="001A31F6">
        <w:rPr>
          <w:sz w:val="24"/>
          <w:lang w:val="id-ID"/>
        </w:rPr>
        <w:instrText>ADDIN CSL_CITATION {"citationItems":[{"id":"ITEM-1","itemData":{"DOI":"10.35914/tomaega.v1i1.67","ISSN":"2622-6332","abstract":"Salah satu kecamatan pesisir laut di Kota Palopo adalah Kecamatan Wara Timur, Wilayahnya sebagian tambak dan masyarakat tinggal di rumah-rumah panggung yang dibawahnya terdapat air yang kadang pasang surut. Sebagian pekarangan cukup luas namun kondisi tanah yang berbatu dan berpasir tidak mampu dijadikan lahan yang subur, kondisi tanah yang salin tidak memungkinkan melakukan budidaya tanaman. Oleh karena itu, pemerintah dan perangkat desa setempat, warga, serta kaum ibu rumah tangga yang tergabung dalam kelompok Wanita Tani Mattirosompe dan kelompok wanita tani Al, abrar di Kecamatan Wara Timur memikirkan program untuk memanfaatkan lahan pekarangan rumah agar lebih produktif untuk ditanami berbagai jenis sayuran.  Berdasarkan hal tersebut maka masyarakat perlu diberi pengetahuan dan keterampilan membudidayakan tanaman secara  vertikultur, yaitu model pertanaman vertikal dengan pot atau pipa, baik dengan menggunakan media tanah/konvensional atau dengan teknologi sistim  hidroponik yaitu menanam tanpa menggunakan tanahTujuan yang ingin dicapai dari kegiatan ini adalah memberikan pengetahuan dan keterampilan bagi masyarakat pesisir tentang budidaya tanaman secara vertikultur dan hidroponik. Kelurahan Ponjalae dapat memproduksi sendiri berbagai jenis sayuran dari halaman pekarangan rumahnya, minimal untuk kebutuhan konsumsi keluarga sendiri, atau minimal mengurangi pengeluaran rumah tangga warga nelayan untuk membeli sayuran.  Metode yang akan digunakan dalam budidaya tanaman secara vertikultur yang secara konvensional (menggunakan media tanah) dan sistem teknologi hidroponik dengan penyiraman dan hara otomatis.  Jenis-jenis tanaman yang akan ditanam adalah kelompok tanaman hortikultura yaitu tanaman sayuran dan buah. Sebelum membudidayakan tanaman secara vertikultur dan hidroponik terlebih dahulu masyarakat akan diberi pelatihan agar masyarakat dapat melakukan secara baik dan benar sehingga tanaman dapat tumbuh dan berkembang dengan baik.","author":[{"dropping-particle":"","family":"Yasin","given":"Sitti Maryam","non-dropping-particle":"","parse-names":false,"suffix":""},{"dropping-particle":"","family":"Kasim","given":"Niken Nur","non-dropping-particle":"","parse-names":false,"suffix":""}],"container-title":"To Maega | Jurnal Pengabdian Masyarakat","id":"ITEM-1","issue":"1","issued":{"date-parts":[["2018"]]},"page":"1","title":"Pemanfaatan Pekarangan Menjadi Kebun Sayur Produktif Di Daerah Pesisir Di Kecamatan Wara Timur","type":"article-journal","volume":"1"},"uris":["http://www.mendeley.com/documents/?uuid=1f6597d8-2b38-4726-a616-1cba8f68bfb6"]}],"mendeley":{"formattedCitation":"(Yasin &amp; Kasim, 2018)","plainTextFormattedCitation":"(Yasin &amp; Kasim, 2018)","previouslyFormattedCitation":"(Yasin &amp; Kasim, 2018)"},"properties":{"noteIndex":0},"schema":"https://github.com/citation-style-language/schema/raw/master/csl-citation.json"}</w:instrText>
      </w:r>
      <w:r w:rsidR="001A31F6">
        <w:rPr>
          <w:sz w:val="24"/>
          <w:lang w:val="id-ID"/>
        </w:rPr>
        <w:fldChar w:fldCharType="separate"/>
      </w:r>
      <w:r w:rsidR="001A31F6" w:rsidRPr="001A31F6">
        <w:rPr>
          <w:noProof/>
          <w:sz w:val="24"/>
          <w:lang w:val="id-ID"/>
        </w:rPr>
        <w:t>(Yasin &amp; Kasim, 2018)</w:t>
      </w:r>
      <w:r w:rsidR="001A31F6">
        <w:rPr>
          <w:sz w:val="24"/>
          <w:lang w:val="id-ID"/>
        </w:rPr>
        <w:fldChar w:fldCharType="end"/>
      </w:r>
      <w:r w:rsidRPr="00D51EFC">
        <w:rPr>
          <w:sz w:val="24"/>
        </w:rPr>
        <w:t xml:space="preserve">. Terdapat hubungan positif antara variasi pemanfaatan lahan pekarangan dengan ketahanan pangan, semakin tinggi variasi pemanfaatan pekarangan semakin tinggi pula tingkat ketahanan pangan keluarga. Beberapa kendala pemanfaatan lahan pekarangan, budidaya tanaman harus memperhatikan bagaimana penyiraman dilakukan, budidaya perikanan harus memperhatikan bagimana ketersediaan air serta beberapa hambatan lain yaitu musim, hama/penyakit, dan </w:t>
      </w:r>
      <w:r w:rsidRPr="00D51EFC">
        <w:rPr>
          <w:sz w:val="24"/>
        </w:rPr>
        <w:lastRenderedPageBreak/>
        <w:t>ketrampilan teknik pengelolaan</w:t>
      </w:r>
      <w:r w:rsidR="009D5475">
        <w:rPr>
          <w:sz w:val="24"/>
          <w:lang w:val="id-ID"/>
        </w:rPr>
        <w:t xml:space="preserve"> </w:t>
      </w:r>
      <w:r w:rsidR="001A31F6">
        <w:rPr>
          <w:sz w:val="24"/>
          <w:lang w:val="id-ID"/>
        </w:rPr>
        <w:fldChar w:fldCharType="begin" w:fldLock="1"/>
      </w:r>
      <w:r w:rsidR="009D5475">
        <w:rPr>
          <w:sz w:val="24"/>
          <w:lang w:val="id-ID"/>
        </w:rPr>
        <w:instrText>ADDIN CSL_CITATION {"citationItems":[{"id":"ITEM-1","itemData":{"abstract":"Penelitian ini bertujuan untuk mengetahui: (1) Pemanfaatan dan pengelolaan pekarangan warga, (2) Hambatan-hambatan pemanfaatan dan pengelolaan pekarangan yang dihadapi warga, (3) Ketahanan pangan warga. Penelitian ini merupakan penelitian deskriptif dengan pendekatan kuantitatif. Populasi penelitian ini adalah seluruh kepala rumah tangga (KRT) di Desa Karang Gondang yang memiliki dan memanfaatkan pekarangan dengan jumlah total 387 KRT. Sampel dalam penelitian ini adalah Dusun Cokrah dan Dusun Sengkarang-Tembogo yang diambil dengan teknik purposive area sampling atas dasar pertimbangan aksesibilitas. Berdasarkan rumus Slovin dengan taraf signifikansi 95% maka sampel penelitian ini berjumlah 148 KRT. Metode pengambilan data yang digunakan adalah observasi, kuesioner, wawancara, dan dokumentasi. Teknik analisis data yang digunakan adalah analisis deskriptif yang disajikan dalam bentuk tabel frekuensi, diagram, dan tabel silang. Hasil penelitian menunjukkan bahwa: (1) Pekarangan digunakan untuk berbagai bentuk pemanfaatan yang meliputi bercocok tanam, perikanan, dan peternakan. Pemanfaatan pekarangan paling banyak dilakukan adalah bercocok tanam (97,23%). Variasi bentuk pemanfaatan pekarangan yang paling banyak dilakukan adalah bercocok tanaman dan peternakan (61,49%). Variasi pemanfaatan pekarangan untuk bercocok tanam, peternakan, dan perikanan responden Dusun Cokrah lebih tinggi (12,35%) dibandingkan responden Dusun Sengkarang-Tembogo (7,46%). Pengelolaan dalam memanfaatkan pekarangan meliputi upaya persiapan yaitu mempersiapkan lahan, alat, dan bahan, pembibitan, perawatan/pemeliharaan, hingga panen dan kegiatan setelah panen. Pengelolaan pekarangan yang perlu diperhatikan dalam bercocok tanam adalah jarak antar tanaman dan penyiraman, untuk perikanan adalah kontrol air kolam dan pemberian pakan ikan, sedangkan untuk peternakan adalah pemberian pakan dan minum. (2) Hambatan pemanfaatan pekarangan paling tinggi adalah rasa bingung untuk menanam tanaman yang cocok pada lahan kosong (57,43%). Selisih terbesar hasil persentase hambatan yang dialami oleh kedua dusun adalah kurangnya sosialisasi pemerintah dan lembaga pemberi sosialisasi (33,67%). Hambatan dalam pengelolaan tanaman adalah musim, hama, dan teknik pengelolaan pekarangan. Hambatan dalam mengelola perikanan dan peternakan adalah adanya gangguan virus, penyakit, dan besarnya modal untuk pengelolaan. (3) Ketahanan pangan sebagian besar rumah tangga responden (60,81%) dalam keadaan tahan pangan. Ket…","author":[{"dropping-particle":"","family":"Kuswati","given":"","non-dropping-particle":"","parse-names":false,"suffix":""}],"id":"ITEM-1","issue":"3","issued":{"date-parts":[["2016"]]},"title":"Pemanfaatan pekarangan dalam upaya ketahanan pangan warga desa Karang Gondang Kecamatan Karanganyar Kabupaten Pekalongan","type":"article-journal"},"uris":["http://www.mendeley.com/documents/?uuid=b96d9eec-e69d-4d62-ba64-af9ed3552711"]}],"mendeley":{"formattedCitation":"(Kuswati, 2016)","plainTextFormattedCitation":"(Kuswati, 2016)","previouslyFormattedCitation":"(Kuswati, 2016)"},"properties":{"noteIndex":0},"schema":"https://github.com/citation-style-language/schema/raw/master/csl-citation.json"}</w:instrText>
      </w:r>
      <w:r w:rsidR="001A31F6">
        <w:rPr>
          <w:sz w:val="24"/>
          <w:lang w:val="id-ID"/>
        </w:rPr>
        <w:fldChar w:fldCharType="separate"/>
      </w:r>
      <w:r w:rsidR="001A31F6" w:rsidRPr="001A31F6">
        <w:rPr>
          <w:noProof/>
          <w:sz w:val="24"/>
          <w:lang w:val="id-ID"/>
        </w:rPr>
        <w:t>(Kuswati, 2016)</w:t>
      </w:r>
      <w:r w:rsidR="001A31F6">
        <w:rPr>
          <w:sz w:val="24"/>
          <w:lang w:val="id-ID"/>
        </w:rPr>
        <w:fldChar w:fldCharType="end"/>
      </w:r>
      <w:r w:rsidRPr="00D51EFC">
        <w:rPr>
          <w:sz w:val="24"/>
        </w:rPr>
        <w:t>.</w:t>
      </w:r>
    </w:p>
    <w:p w14:paraId="046ED743" w14:textId="506877AA" w:rsidR="00D51EFC" w:rsidRPr="00D51EFC" w:rsidRDefault="00D51EFC" w:rsidP="004C285D">
      <w:pPr>
        <w:pStyle w:val="Text"/>
        <w:spacing w:line="360" w:lineRule="auto"/>
        <w:ind w:firstLine="567"/>
        <w:rPr>
          <w:sz w:val="24"/>
        </w:rPr>
      </w:pPr>
      <w:r w:rsidRPr="00D51EFC">
        <w:rPr>
          <w:sz w:val="24"/>
        </w:rPr>
        <w:t xml:space="preserve">Alih fungsi lahan pertanian ke non pertanian, merupakan permasalahan klasik di setiap </w:t>
      </w:r>
      <w:r w:rsidR="00300105">
        <w:rPr>
          <w:sz w:val="24"/>
          <w:lang w:val="id-ID"/>
        </w:rPr>
        <w:t>daerah</w:t>
      </w:r>
      <w:r w:rsidRPr="00D51EFC">
        <w:rPr>
          <w:sz w:val="24"/>
        </w:rPr>
        <w:t xml:space="preserve"> urban </w:t>
      </w:r>
      <w:r w:rsidR="009D5475">
        <w:rPr>
          <w:sz w:val="24"/>
        </w:rPr>
        <w:fldChar w:fldCharType="begin" w:fldLock="1"/>
      </w:r>
      <w:r w:rsidR="009D5475">
        <w:rPr>
          <w:sz w:val="24"/>
        </w:rPr>
        <w:instrText>ADDIN CSL_CITATION {"citationItems":[{"id":"ITEM-1","itemData":{"DOI":"10.1016/j.aej.2020.11.020","ISSN":"11100168","abstract":"Assessing the impacts of future land use scenarios on ecosystem services can provide theoretical basis and reference for sustainable land use management. This study combined scenario analysis and quantitative assessment to monitor land use and ecosystem services in the intensive agricultural area of Qixia city, North China under three different scenarios, i.e. natural development, farmland and orchard to forest and farmland to forest and orchard, by using the GeoSoS-FLUS and the InVEST models. The integrated land use change impact index (ILUCII) and the single land use change impact index (SLUCII) were proposed to quantitatively depict the impact of different land use change scenarios on ecosystem services. The results demonstrated that: (1) Under the three land use scenarios, forest, farmland and orchard show different change patterns. Slope influences the soil and water conservation services, land use in greater than 15° slope section occupied more soil and water conservation services than 12–15° section and less than 12° section. In the same slope section, forest had the most soil and water conservation services compared with orchard and farmland. (2) The effects of different land use conversion on soil conservation services per study grid (90*90 m) in less than 12° slope section showed an order of farmland-forest &gt; orchard-forest &gt; farmland-orchard. In more than 12° slope section, the order is farmland-forest &gt; farmland-orchard &gt; orchard-forest. The effects of land use conversion on water conservation services per grid is farmland - forest &gt; orchard - forest &gt; farmland-orchard. (3) The total ILUCII on ecosystem services found that farmland and orchard to forest scenario (16517.54) &gt; farmland to forest and orchard scenario (13074.12) &gt; natural development scenario (−4975.02). The mean ILUCII on ecosystem services showed that farmland to forest and orchard scenario (0.63) &gt; farmland and orchard to forest scenario (0.53) &gt; natural development scenario (−0.11). The mean SLUCII on ecosystem services found that greater than 15° farmland to forest (0.89) &gt; 12–15°farmland to orchard (0.49) &gt; greater than 15°orchard to forest (0.34).","author":[{"dropping-particle":"","family":"Sun","given":"Qian","non-dropping-particle":"","parse-names":false,"suffix":""},{"dropping-particle":"","family":"Qi","given":"Wei","non-dropping-particle":"","parse-names":false,"suffix":""},{"dropping-particle":"","family":"Yu","given":"Xinyang","non-dropping-particle":"","parse-names":false,"suffix":""}],"container-title":"Alexandria Engineering Journal","id":"ITEM-1","issue":"1","issued":{"date-parts":[["2021"]]},"page":"1703-1716","publisher":"Faculty of Engineering, Alexandria University","title":"Impacts of land use change on ecosystem services in the intensive agricultural area of North China based on Multi-scenario analysis","type":"article-journal","volume":"60"},"uris":["http://www.mendeley.com/documents/?uuid=fd863d31-9d88-4ba8-aaa3-0ee39322c2a4"]}],"mendeley":{"formattedCitation":"(Sun et al., 2021)","plainTextFormattedCitation":"(Sun et al., 2021)","previouslyFormattedCitation":"(Sun et al., 2021)"},"properties":{"noteIndex":0},"schema":"https://github.com/citation-style-language/schema/raw/master/csl-citation.json"}</w:instrText>
      </w:r>
      <w:r w:rsidR="009D5475">
        <w:rPr>
          <w:sz w:val="24"/>
        </w:rPr>
        <w:fldChar w:fldCharType="separate"/>
      </w:r>
      <w:r w:rsidR="009D5475" w:rsidRPr="009D5475">
        <w:rPr>
          <w:noProof/>
          <w:sz w:val="24"/>
        </w:rPr>
        <w:t>(Sun et al., 2021)</w:t>
      </w:r>
      <w:r w:rsidR="009D5475">
        <w:rPr>
          <w:sz w:val="24"/>
        </w:rPr>
        <w:fldChar w:fldCharType="end"/>
      </w:r>
      <w:r w:rsidRPr="00D51EFC">
        <w:rPr>
          <w:sz w:val="24"/>
        </w:rPr>
        <w:t>, berdampak pada produksi pertanian</w:t>
      </w:r>
      <w:r w:rsidR="009D5475">
        <w:rPr>
          <w:sz w:val="24"/>
          <w:lang w:val="id-ID"/>
        </w:rPr>
        <w:t xml:space="preserve"> </w:t>
      </w:r>
      <w:r w:rsidR="009D5475">
        <w:rPr>
          <w:sz w:val="24"/>
          <w:lang w:val="id-ID"/>
        </w:rPr>
        <w:fldChar w:fldCharType="begin" w:fldLock="1"/>
      </w:r>
      <w:r w:rsidR="009D5475">
        <w:rPr>
          <w:sz w:val="24"/>
          <w:lang w:val="id-ID"/>
        </w:rPr>
        <w:instrText>ADDIN CSL_CITATION {"citationItems":[{"id":"ITEM-1","itemData":{"DOI":"10.1016/j.scs.2021.102833","ISSN":"22106707","abstract":"Even though urban land-use change simulations provide useful information for decision makers, planning is generally weakly integrated into land-change modelling. However, the increasingly digitally available zoning data from statutory planning offers new opportunities. This study aims to reveal the potential effectiveness of statutory planning in terms of sustainable urban development by integrating zoning regulations in a multi-scenario simulation. Specifically, the gross floor area that can be built per parcel, as defined in the zoning plan, supports the allocation of varying degrees of urban densities. Using the CLUmondo modelling framework that couples cellular automata and multivariate logistic regression, we simulated urban growth in Madrid, Barcelona, Valencia, and Zaragoza Spanish Functional Urban Areas from 2012 to 2030 in four scenarios. The scenarios reflect the degree of planning intervention, ranging from high intervention to unrestricted development, while consider Spanish legislation and urban agenda 2030 sustainability goals. Simulations shows that by shifting growth to zones with urbanization projects almost 4200 ha of grassland and cropland could be saved from overbuilding, and 3800 ha by shifting it to zones without urbanization project. The simulation results provide critical information to support decision-makers and planners in revising plans and designing new plans to achieve sustainable urban development.","author":[{"dropping-particle":"","family":"Domingo","given":"Darío","non-dropping-particle":"","parse-names":false,"suffix":""},{"dropping-particle":"","family":"Palka","given":"Gaëtan","non-dropping-particle":"","parse-names":false,"suffix":""},{"dropping-particle":"","family":"Hersperger","given":"Anna M.","non-dropping-particle":"","parse-names":false,"suffix":""}],"container-title":"Sustainable Cities and Society","id":"ITEM-1","issue":"February","issued":{"date-parts":[["2021"]]},"title":"Effect of zoning plans on urban land-use change: A multi-scenario simulation for supporting sustainable urban growth","type":"article-journal","volume":"69"},"uris":["http://www.mendeley.com/documents/?uuid=494f2f42-09ee-4b30-a84d-a0d2feac2d83"]}],"mendeley":{"formattedCitation":"(Domingo et al., 2021)","plainTextFormattedCitation":"(Domingo et al., 2021)","previouslyFormattedCitation":"(Domingo et al., 2021)"},"properties":{"noteIndex":0},"schema":"https://github.com/citation-style-language/schema/raw/master/csl-citation.json"}</w:instrText>
      </w:r>
      <w:r w:rsidR="009D5475">
        <w:rPr>
          <w:sz w:val="24"/>
          <w:lang w:val="id-ID"/>
        </w:rPr>
        <w:fldChar w:fldCharType="separate"/>
      </w:r>
      <w:r w:rsidR="009D5475" w:rsidRPr="009D5475">
        <w:rPr>
          <w:noProof/>
          <w:sz w:val="24"/>
          <w:lang w:val="id-ID"/>
        </w:rPr>
        <w:t>(Domingo et al., 2021)</w:t>
      </w:r>
      <w:r w:rsidR="009D5475">
        <w:rPr>
          <w:sz w:val="24"/>
          <w:lang w:val="id-ID"/>
        </w:rPr>
        <w:fldChar w:fldCharType="end"/>
      </w:r>
      <w:r w:rsidRPr="00D51EFC">
        <w:rPr>
          <w:sz w:val="24"/>
        </w:rPr>
        <w:t>. Kontribusi pendapatan usahatani pekarangan menghasilkan 1.20 sampai 9.06 persen. Pendapatan usahatani lahan pekarangan belum memberikan sumbangan cukup besar terhadap total pendapatan keluarga dibandingkan sumber pendapatan dari non pertanian. Hal ini dikarenakan usahatani pekarangan belum menjadi usahatani komersial dan sebagian besar petani (64%) memiliki sumber pendapatan tetap dengan bekerja di sektor non pertanian dan usahatani masih berkonsentrasi pada lahan pertanian sawah</w:t>
      </w:r>
      <w:r w:rsidR="009D5475">
        <w:rPr>
          <w:sz w:val="24"/>
          <w:lang w:val="id-ID"/>
        </w:rPr>
        <w:t xml:space="preserve"> </w:t>
      </w:r>
      <w:r w:rsidR="009D5475">
        <w:rPr>
          <w:sz w:val="24"/>
          <w:lang w:val="id-ID"/>
        </w:rPr>
        <w:fldChar w:fldCharType="begin" w:fldLock="1"/>
      </w:r>
      <w:r w:rsidR="009D5475">
        <w:rPr>
          <w:sz w:val="24"/>
          <w:lang w:val="id-ID"/>
        </w:rPr>
        <w:instrText>ADDIN CSL_CITATION {"citationItems":[{"id":"ITEM-1","itemData":{"author":[{"dropping-particle":"","family":"Sumbodo","given":"Tresno","non-dropping-particle":"","parse-names":false,"suffix":""}],"id":"ITEM-1","issued":{"date-parts":[["2014"]]},"title":"Analisis Usahatani Pada Lahan Pekarangan. Studi Kasus di Desa Sumbermulyo Kecamatan Bambanglipuro Bantul D.I. Yogyakarta. Program Studi Agribisnis Fakultas Pertanian. Universitas Janabadra: Yogyakarta.","type":"report"},"uris":["http://www.mendeley.com/documents/?uuid=4fa79f02-5503-4b31-8ad4-ef6d14077ebb"]}],"mendeley":{"formattedCitation":"(Sumbodo, 2014)","plainTextFormattedCitation":"(Sumbodo, 2014)","previouslyFormattedCitation":"(Sumbodo, 2014)"},"properties":{"noteIndex":0},"schema":"https://github.com/citation-style-language/schema/raw/master/csl-citation.json"}</w:instrText>
      </w:r>
      <w:r w:rsidR="009D5475">
        <w:rPr>
          <w:sz w:val="24"/>
          <w:lang w:val="id-ID"/>
        </w:rPr>
        <w:fldChar w:fldCharType="separate"/>
      </w:r>
      <w:r w:rsidR="009D5475" w:rsidRPr="009D5475">
        <w:rPr>
          <w:noProof/>
          <w:sz w:val="24"/>
          <w:lang w:val="id-ID"/>
        </w:rPr>
        <w:t>(Sumbodo, 2014)</w:t>
      </w:r>
      <w:r w:rsidR="009D5475">
        <w:rPr>
          <w:sz w:val="24"/>
          <w:lang w:val="id-ID"/>
        </w:rPr>
        <w:fldChar w:fldCharType="end"/>
      </w:r>
      <w:r w:rsidRPr="00D51EFC">
        <w:rPr>
          <w:sz w:val="24"/>
        </w:rPr>
        <w:t>.</w:t>
      </w:r>
    </w:p>
    <w:p w14:paraId="2B44D346" w14:textId="1DE3B027" w:rsidR="00D51EFC" w:rsidRPr="00D51EFC" w:rsidRDefault="00D51EFC" w:rsidP="004C285D">
      <w:pPr>
        <w:pStyle w:val="Text"/>
        <w:spacing w:line="360" w:lineRule="auto"/>
        <w:ind w:firstLine="567"/>
        <w:rPr>
          <w:sz w:val="24"/>
        </w:rPr>
      </w:pPr>
      <w:r w:rsidRPr="00D51EFC">
        <w:rPr>
          <w:sz w:val="24"/>
        </w:rPr>
        <w:t>Program Kampung Iklim (ProKlim) adalah program berlingkup nasional yang dikelola oleh Kementerian Lingkungan Hidup dan Kehutanan dalam rangka meningkatkan keterlibatan masyarakat dan pemangku kepentingan lain untuk melakukan penguatan kapasitas adaptasi terhadap dampak perubahan iklim</w:t>
      </w:r>
      <w:r w:rsidR="009D5475">
        <w:rPr>
          <w:sz w:val="24"/>
          <w:lang w:val="id-ID"/>
        </w:rPr>
        <w:t xml:space="preserve"> </w:t>
      </w:r>
      <w:r w:rsidR="009D5475">
        <w:rPr>
          <w:sz w:val="24"/>
          <w:lang w:val="id-ID"/>
        </w:rPr>
        <w:fldChar w:fldCharType="begin" w:fldLock="1"/>
      </w:r>
      <w:r w:rsidR="009D5475">
        <w:rPr>
          <w:sz w:val="24"/>
          <w:lang w:val="id-ID"/>
        </w:rPr>
        <w:instrText>ADDIN CSL_CITATION {"citationItems":[{"id":"ITEM-1","itemData":{"DOI":"10.1016/j.landusepol.2021.105295","ISSN":"02648377","abstract":"Farmers in the riverine char islands of Bangladesh are frequently affected by climate change due to their proximity to the river and heavy reliance on agriculture for their livelihoods. The present study evaluates char dwellers’ risk perceptions and agricultural adaptations to climate change. Survey data were collected from 98 households, and focus group discussions were conducted using a semi-structured questionnaire from Rydas Bari char under the Gaibandha District of Bangladesh. A standardized risk perception index was created using a four-point Likert scale against sixteen climatic events. In addition, a binary logit model was used to estimate the influence of socioeconomic characteristics of sample households on the decision to choose climate change adaptation strategies. Findings suggest that droughts, river erosion, and floods are the major climatic risks perceived by char dwellers. Additionally, results from a climate vulnerability index portray similar findings that char respondents are more exposed to diverse climatic hazards. The study further investigates local adaptation mechanisms in agriculture with regards to major climatic events. In response to the existing climate change risks, the char inhabitants employ several adaptation strategies in agriculture such as implementing new or alternative farming practices, changing planting times, and cultivating short-duration varieties. The llogit analysis suggests that household age, family size, annual income, farm size, farm ownership and farming experience have a significant influence on farmers' adaptation choices. Household access to education, early warning by extension agents, information on improved agricultural technologies, access to off-farm sources of income and incorporating char people during policy design can effectively enhance farmers’ resilience and help reduce vulnerability.","author":[{"dropping-particle":"","family":"Ahmed","given":"Zobaer","non-dropping-particle":"","parse-names":false,"suffix":""},{"dropping-particle":"","family":"Guha","given":"Gauri S.","non-dropping-particle":"","parse-names":false,"suffix":""},{"dropping-particle":"","family":"Shew","given":"Aaron M.","non-dropping-particle":"","parse-names":false,"suffix":""},{"dropping-particle":"","family":"Alam","given":"G. M.Monirul","non-dropping-particle":"","parse-names":false,"suffix":""}],"container-title":"Land Use Policy","id":"ITEM-1","issued":{"date-parts":[["2021"]]},"page":"105295","publisher":"Elsevier Ltd","title":"Climate change risk perceptions and agricultural adaptation strategies in vulnerable riverine char islands of Bangladesh","type":"article-journal","volume":"103"},"uris":["http://www.mendeley.com/documents/?uuid=8de47641-2a91-4ac5-b729-6902352b84d2"]}],"mendeley":{"formattedCitation":"(Ahmed et al., 2021)","plainTextFormattedCitation":"(Ahmed et al., 2021)","previouslyFormattedCitation":"(Ahmed et al., 2021)"},"properties":{"noteIndex":0},"schema":"https://github.com/citation-style-language/schema/raw/master/csl-citation.json"}</w:instrText>
      </w:r>
      <w:r w:rsidR="009D5475">
        <w:rPr>
          <w:sz w:val="24"/>
          <w:lang w:val="id-ID"/>
        </w:rPr>
        <w:fldChar w:fldCharType="separate"/>
      </w:r>
      <w:r w:rsidR="009D5475" w:rsidRPr="009D5475">
        <w:rPr>
          <w:noProof/>
          <w:sz w:val="24"/>
          <w:lang w:val="id-ID"/>
        </w:rPr>
        <w:t>(Ahmed et al., 2021)</w:t>
      </w:r>
      <w:r w:rsidR="009D5475">
        <w:rPr>
          <w:sz w:val="24"/>
          <w:lang w:val="id-ID"/>
        </w:rPr>
        <w:fldChar w:fldCharType="end"/>
      </w:r>
      <w:r w:rsidRPr="00D51EFC">
        <w:rPr>
          <w:sz w:val="24"/>
        </w:rPr>
        <w:t xml:space="preserve">, </w:t>
      </w:r>
      <w:r w:rsidR="009D5475">
        <w:rPr>
          <w:sz w:val="24"/>
        </w:rPr>
        <w:fldChar w:fldCharType="begin" w:fldLock="1"/>
      </w:r>
      <w:r w:rsidR="009D5475">
        <w:rPr>
          <w:sz w:val="24"/>
        </w:rPr>
        <w:instrText>ADDIN CSL_CITATION {"citationItems":[{"id":"ITEM-1","itemData":{"DOI":"10.1016/j.crm.2021.100288","ISSN":"22120963","abstract":"Rainfed farmers are among the most vulnerable farming communities to climate change in Pakistan because of the heavy reliance of crop farming on rain and of farmers’ livelihoods on crop farming. The best and most timely responses against climate change are suitable adaptation measures. Accurately perceiving the risks associated with climate change is an essential factor for planning and then implementing adaptations. Using farm household-level data of 400 rainfed farmers collected through a well-designed and field-tested questionnaire, this study examines the association between various adaptation stages (climate risk perceptions, adaptation planning, and implementation of adaptation) and their determinants using a multivariate probit (MVP) model. The findings indicate that farmers’ perceptions of climatic changes are in line with historical climatic data. Climate risk management (CRM) trainings and digital agriculture extension and communication (DAEC) services (indicators of formal institutional arrangements) show a highly significant impact on all adaptation stages. Input market distance, farmer cooperative meetings (an indicator of informal institutional arrangement), off-farm income, education, and number of male family members are among the other key determinants. A highly significant association between various adaptation stages indicates that accurate climate risk perceptions lead to planning and implementation of adaptations. When risk perceptions are underestimated or lacking, then adaptations do not occur. The results further indicate that the timely availability of reliable information on advanced agricultural inputs, weather parameters, crop farming advisory services, and market information could help rainfed farmers devise sound adaptations to minimize risks associated with climate change. The study recommends the provision of CRM trainings and DAEC services to provide a better understanding and promote sound adaptation planning through the adaptive capacity enhancement of rainfed farming communities for sustainable production and livelihood security.","author":[{"dropping-particle":"","family":"Mahmood","given":"Nasir","non-dropping-particle":"","parse-names":false,"suffix":""},{"dropping-particle":"","family":"Arshad","given":"Muhammad","non-dropping-particle":"","parse-names":false,"suffix":""},{"dropping-particle":"","family":"Mehmood","given":"Yasir","non-dropping-particle":"","parse-names":false,"suffix":""},{"dropping-particle":"","family":"Faisal Shahzad","given":"Muhammad","non-dropping-particle":"","parse-names":false,"suffix":""},{"dropping-particle":"","family":"Kächele","given":"Harald","non-dropping-particle":"","parse-names":false,"suffix":""}],"container-title":"Climate Risk Management","id":"ITEM-1","issue":"February","issued":{"date-parts":[["2021"]]},"title":"Farmers’ perceptions and role of institutional arrangements in climate change adaptation: Insights from rainfed Pakistan","type":"article-journal","volume":"32"},"uris":["http://www.mendeley.com/documents/?uuid=fd71d390-23c9-4c26-96d0-cdff3266d9af"]}],"mendeley":{"formattedCitation":"(Mahmood et al., 2021)","plainTextFormattedCitation":"(Mahmood et al., 2021)","previouslyFormattedCitation":"(Mahmood et al., 2021)"},"properties":{"noteIndex":0},"schema":"https://github.com/citation-style-language/schema/raw/master/csl-citation.json"}</w:instrText>
      </w:r>
      <w:r w:rsidR="009D5475">
        <w:rPr>
          <w:sz w:val="24"/>
        </w:rPr>
        <w:fldChar w:fldCharType="separate"/>
      </w:r>
      <w:r w:rsidR="009D5475" w:rsidRPr="009D5475">
        <w:rPr>
          <w:noProof/>
          <w:sz w:val="24"/>
        </w:rPr>
        <w:t>(Mahmood et al., 2021)</w:t>
      </w:r>
      <w:r w:rsidR="009D5475">
        <w:rPr>
          <w:sz w:val="24"/>
        </w:rPr>
        <w:fldChar w:fldCharType="end"/>
      </w:r>
      <w:r w:rsidR="009D5475">
        <w:rPr>
          <w:sz w:val="24"/>
          <w:lang w:val="id-ID"/>
        </w:rPr>
        <w:t xml:space="preserve"> </w:t>
      </w:r>
      <w:r w:rsidRPr="00D51EFC">
        <w:rPr>
          <w:sz w:val="24"/>
        </w:rPr>
        <w:t>dan penurunan emisi gas rumah kaca serta memberikan pengakuan terhadap upaya adaptasi dan mitigasi perubahan iklim yang telah dilakukan untuk meningkatkan kesejahteraan masyarakat</w:t>
      </w:r>
      <w:r w:rsidR="009D5475">
        <w:rPr>
          <w:sz w:val="24"/>
          <w:lang w:val="id-ID"/>
        </w:rPr>
        <w:t xml:space="preserve"> </w:t>
      </w:r>
      <w:r w:rsidR="009D5475">
        <w:rPr>
          <w:sz w:val="24"/>
          <w:lang w:val="id-ID"/>
        </w:rPr>
        <w:fldChar w:fldCharType="begin" w:fldLock="1"/>
      </w:r>
      <w:r w:rsidR="009D5475">
        <w:rPr>
          <w:sz w:val="24"/>
          <w:lang w:val="id-ID"/>
        </w:rPr>
        <w:instrText>ADDIN CSL_CITATION {"citationItems":[{"id":"ITEM-1","itemData":{"DOI":"10.1016/j.iswcr.2019.08.002","ISSN":"20956339","abstract":"Adoption rates of soil and water conservation measures remain below the expected levels in Ethiopia despite the considerable investments in reducing land degradation and improving soil fertility. This constitutes one of the key research agendas in the country. This paper underscores the need for investigating the factors hindering or facilitating the adoption of soil and water conservation measures. The study results presented in this paper are based on cross-section data collected from 408 households in eastern Ethiopia, including field observations of 790 plots selected using a multi-stage sampling procedure. A multivariate probit model was employed to analyse the determinants of adoption of three soil and water conservation measures (stone bund, soil bund, and bench terracing) at the plot level. The study findings reveal that household, socioeconomic, and institution characteristics were the key factors that influenced the adoption of soil bund, stone bund, and bench terracing conservation measures. Furthermore, there was a significant correlation among the three soil and water conservation measures, indicating that the adoption of these measures is interrelated. In particular, the results show that there was a positive correlation between stone bunds and soil bunds. However, the correlations between bench terracing and stone bunds as well as bench terracing and soil bunds were negative (implying substitutability). These results imply that the Government and other relevant organizations that are responsible for reducing land degradation in order to increase agricultural production should support the establishment and strengthening of local institutions to facilitate the adoption of soil and water conservation measures.","author":[{"dropping-particle":"","family":"Sileshi","given":"Million","non-dropping-particle":"","parse-names":false,"suffix":""},{"dropping-particle":"","family":"Kadigi","given":"Reuben","non-dropping-particle":"","parse-names":false,"suffix":""},{"dropping-particle":"","family":"Mutabazi","given":"Khamaldin","non-dropping-particle":"","parse-names":false,"suffix":""},{"dropping-particle":"","family":"Sieber","given":"Stefan","non-dropping-particle":"","parse-names":false,"suffix":""}],"container-title":"International Soil and Water Conservation Research","id":"ITEM-1","issue":"4","issued":{"date-parts":[["2019"]]},"page":"354-361","publisher":"Elsevier Ltd","title":"Determinants for adoption of physical soil and water conservation measures by smallholder farmers in Ethiopia","type":"article-journal","volume":"7"},"uris":["http://www.mendeley.com/documents/?uuid=7631b659-a6e0-4dce-a070-b8684b345135"]}],"mendeley":{"formattedCitation":"(Sileshi et al., 2019)","plainTextFormattedCitation":"(Sileshi et al., 2019)","previouslyFormattedCitation":"(Sileshi et al., 2019)"},"properties":{"noteIndex":0},"schema":"https://github.com/citation-style-language/schema/raw/master/csl-citation.json"}</w:instrText>
      </w:r>
      <w:r w:rsidR="009D5475">
        <w:rPr>
          <w:sz w:val="24"/>
          <w:lang w:val="id-ID"/>
        </w:rPr>
        <w:fldChar w:fldCharType="separate"/>
      </w:r>
      <w:r w:rsidR="009D5475" w:rsidRPr="009D5475">
        <w:rPr>
          <w:noProof/>
          <w:sz w:val="24"/>
          <w:lang w:val="id-ID"/>
        </w:rPr>
        <w:t xml:space="preserve">(Sileshi et al., </w:t>
      </w:r>
      <w:r w:rsidR="009D5475" w:rsidRPr="009D5475">
        <w:rPr>
          <w:noProof/>
          <w:sz w:val="24"/>
          <w:lang w:val="id-ID"/>
        </w:rPr>
        <w:lastRenderedPageBreak/>
        <w:t>2019)</w:t>
      </w:r>
      <w:r w:rsidR="009D5475">
        <w:rPr>
          <w:sz w:val="24"/>
          <w:lang w:val="id-ID"/>
        </w:rPr>
        <w:fldChar w:fldCharType="end"/>
      </w:r>
      <w:r w:rsidRPr="00D51EFC">
        <w:rPr>
          <w:sz w:val="24"/>
        </w:rPr>
        <w:t xml:space="preserve">, </w:t>
      </w:r>
      <w:r w:rsidR="009D5475">
        <w:rPr>
          <w:sz w:val="24"/>
        </w:rPr>
        <w:fldChar w:fldCharType="begin" w:fldLock="1"/>
      </w:r>
      <w:r w:rsidR="009D5475">
        <w:rPr>
          <w:sz w:val="24"/>
        </w:rPr>
        <w:instrText>ADDIN CSL_CITATION {"citationItems":[{"id":"ITEM-1","itemData":{"DOI":"10.1016/j.heliyon.2021.e06433","ISSN":"24058440","abstract":"This study estimated the effect of the adoption of soil and water conservation (SWC) on the productivity of 360 smallholder rice farmers in Southwest Nigeria. An endogenous switching regression model (ESRM) was employed to estimate the productivities of adopter and non-adopters of SWC. A doubly robust inverse-probability-weighted regression adjustment (IPWRA) was used as a credible remedy for potentially biased estimates of average treatment on the treated (ATT) and potential outcome mean (POM) of the endogenous treatment model. Significant variables, such as farmers’ locations, gender, marital status, annual temperature, annual precipitation, log of fertiliser and membership in farm-based organisation (FBO), were factors influencing the adoption of SWC among smallholder rice farmers. Factors such as age, marital status, rice experience, farm size, formal education, access to extension and labour in man-days significantly influenced the rice productivity of smallholder farmers who adopted SWC technology, while location, marital status, rice experience, farm size, formal education, access to extension and labour in man-days were the determinants of rice productivity among smallholder farmers who did not adopt SWC technology. The result from the inverse-probability-weighted regression adjustment estimation indicates that the adoption of SWC technology to mitigate the adverse effects of climate change improves the productivity of rice in the study area. To ensure effective dissemination and the adoption of new conservation technologies, government and stakeholders in rice production could take the lead in promotion and dissemination in the initial stages and, in the process, create an enabling environment for the effective participation of other stakeholders in rice production.","author":[{"dropping-particle":"","family":"Ojo","given":"Temitope O.","non-dropping-particle":"","parse-names":false,"suffix":""},{"dropping-particle":"","family":"Baiyegunhi","given":"Lloyd J.S.","non-dropping-particle":"","parse-names":false,"suffix":""},{"dropping-particle":"","family":"Adetoro","given":"Adetoso A.","non-dropping-particle":"","parse-names":false,"suffix":""},{"dropping-particle":"","family":"Ogundeji","given":"Abiodun A.","non-dropping-particle":"","parse-names":false,"suffix":""}],"container-title":"Heliyon","id":"ITEM-1","issue":"3","issued":{"date-parts":[["2021"]]},"page":"e06433","publisher":"Elsevier Ltd","title":"Adoption of soil and water conservation technology and its effect on the productivity of smallholder rice farmers in Southwest Nigeria","type":"article-journal","volume":"7"},"uris":["http://www.mendeley.com/documents/?uuid=f9132624-9b40-497f-9b4e-179376dbf040"]}],"mendeley":{"formattedCitation":"(Ojo et al., 2021)","plainTextFormattedCitation":"(Ojo et al., 2021)","previouslyFormattedCitation":"(Ojo et al., 2021)"},"properties":{"noteIndex":0},"schema":"https://github.com/citation-style-language/schema/raw/master/csl-citation.json"}</w:instrText>
      </w:r>
      <w:r w:rsidR="009D5475">
        <w:rPr>
          <w:sz w:val="24"/>
        </w:rPr>
        <w:fldChar w:fldCharType="separate"/>
      </w:r>
      <w:r w:rsidR="009D5475" w:rsidRPr="009D5475">
        <w:rPr>
          <w:noProof/>
          <w:sz w:val="24"/>
        </w:rPr>
        <w:t>(Ojo et al., 2021)</w:t>
      </w:r>
      <w:r w:rsidR="009D5475">
        <w:rPr>
          <w:sz w:val="24"/>
        </w:rPr>
        <w:fldChar w:fldCharType="end"/>
      </w:r>
      <w:r w:rsidRPr="00D51EFC">
        <w:rPr>
          <w:sz w:val="24"/>
        </w:rPr>
        <w:t>. Kampung Iklim adalah lokasi yang berada di wilayah administratif paling rendah setingkat rukun warga atau dusun dan paling tinggi setingkat kelurahan atau desa</w:t>
      </w:r>
      <w:r w:rsidR="009D5475">
        <w:rPr>
          <w:sz w:val="24"/>
          <w:lang w:val="id-ID"/>
        </w:rPr>
        <w:t xml:space="preserve"> </w:t>
      </w:r>
      <w:r w:rsidR="009D5475">
        <w:rPr>
          <w:sz w:val="24"/>
          <w:lang w:val="id-ID"/>
        </w:rPr>
        <w:fldChar w:fldCharType="begin" w:fldLock="1"/>
      </w:r>
      <w:r w:rsidR="00D470BB">
        <w:rPr>
          <w:sz w:val="24"/>
          <w:lang w:val="id-ID"/>
        </w:rPr>
        <w:instrText>ADDIN CSL_CITATION {"citationItems":[{"id":"ITEM-1","itemData":{"author":[{"dropping-particle":"","family":"Anonimus","given":"","non-dropping-particle":"","parse-names":false,"suffix":""}],"id":"ITEM-1","issued":{"date-parts":[["2014"]]},"number":"Nomor 43 Tahun 2014","publisher-place":"Pemerintah Indonsia","title":"Peraturan Pemerintah RI Nomor 43 Tahun 2014 tentang Peraturan Pelaksanaan Undang-undang Nomor 6 Tahun 2014 tentang Desa","type":"article"},"uris":["http://www.mendeley.com/documents/?uuid=a196a168-d96b-4f73-8114-c65c269540a2"]}],"mendeley":{"formattedCitation":"(Anonimus, 2014)","plainTextFormattedCitation":"(Anonimus, 2014)","previouslyFormattedCitation":"(Anonimus, 2014)"},"properties":{"noteIndex":0},"schema":"https://github.com/citation-style-language/schema/raw/master/csl-citation.json"}</w:instrText>
      </w:r>
      <w:r w:rsidR="009D5475">
        <w:rPr>
          <w:sz w:val="24"/>
          <w:lang w:val="id-ID"/>
        </w:rPr>
        <w:fldChar w:fldCharType="separate"/>
      </w:r>
      <w:r w:rsidR="009D5475" w:rsidRPr="009D5475">
        <w:rPr>
          <w:noProof/>
          <w:sz w:val="24"/>
          <w:lang w:val="id-ID"/>
        </w:rPr>
        <w:t>(Anonimus, 2014)</w:t>
      </w:r>
      <w:r w:rsidR="009D5475">
        <w:rPr>
          <w:sz w:val="24"/>
          <w:lang w:val="id-ID"/>
        </w:rPr>
        <w:fldChar w:fldCharType="end"/>
      </w:r>
      <w:r w:rsidRPr="00D51EFC">
        <w:rPr>
          <w:sz w:val="24"/>
        </w:rPr>
        <w:t xml:space="preserve">, atau wilayah yang masyarakatnya telah melakukan upaya adaptasi dan mitigasi perubahan iklim secara berkesinambungan </w:t>
      </w:r>
      <w:r w:rsidR="00D470BB">
        <w:rPr>
          <w:sz w:val="24"/>
          <w:lang w:val="id-ID"/>
        </w:rPr>
        <w:fldChar w:fldCharType="begin" w:fldLock="1"/>
      </w:r>
      <w:r w:rsidR="00D470BB">
        <w:rPr>
          <w:sz w:val="24"/>
          <w:lang w:val="id-ID"/>
        </w:rPr>
        <w:instrText>ADDIN CSL_CITATION {"citationItems":[{"id":"ITEM-1","itemData":{"author":[{"dropping-particle":"","family":"Anonimus","given":"","non-dropping-particle":"","parse-names":false,"suffix":""}],"id":"ITEM-1","issued":{"date-parts":[["2016"]]},"number-of-pages":"1-18","title":"PERATURAN MENTERI LINGKUNGAN HIDUP DAN KEHUTANAN REPUBLIK INDONESIA NO. 84 Program Kampung Iklim","type":"book"},"uris":["http://www.mendeley.com/documents/?uuid=f451ae5d-33d5-4b1b-b4e8-db0e1e17b553"]}],"mendeley":{"formattedCitation":"(Anonimus, 2016a)","plainTextFormattedCitation":"(Anonimus, 2016a)","previouslyFormattedCitation":"(Anonimus, 2016a)"},"properties":{"noteIndex":0},"schema":"https://github.com/citation-style-language/schema/raw/master/csl-citation.json"}</w:instrText>
      </w:r>
      <w:r w:rsidR="00D470BB">
        <w:rPr>
          <w:sz w:val="24"/>
          <w:lang w:val="id-ID"/>
        </w:rPr>
        <w:fldChar w:fldCharType="separate"/>
      </w:r>
      <w:r w:rsidR="00D470BB" w:rsidRPr="00D470BB">
        <w:rPr>
          <w:noProof/>
          <w:sz w:val="24"/>
          <w:lang w:val="id-ID"/>
        </w:rPr>
        <w:t>(Anonimus, 2016a)</w:t>
      </w:r>
      <w:r w:rsidR="00D470BB">
        <w:rPr>
          <w:sz w:val="24"/>
          <w:lang w:val="id-ID"/>
        </w:rPr>
        <w:fldChar w:fldCharType="end"/>
      </w:r>
      <w:r w:rsidRPr="00D51EFC">
        <w:rPr>
          <w:sz w:val="24"/>
        </w:rPr>
        <w:t>.</w:t>
      </w:r>
    </w:p>
    <w:p w14:paraId="0A69E52C" w14:textId="0A752B42" w:rsidR="00D51EFC" w:rsidRPr="00D51EFC" w:rsidRDefault="00D51EFC" w:rsidP="004C285D">
      <w:pPr>
        <w:pStyle w:val="Text"/>
        <w:spacing w:line="360" w:lineRule="auto"/>
        <w:ind w:firstLine="567"/>
        <w:rPr>
          <w:sz w:val="24"/>
        </w:rPr>
      </w:pPr>
      <w:r w:rsidRPr="00D51EFC">
        <w:rPr>
          <w:sz w:val="24"/>
        </w:rPr>
        <w:t xml:space="preserve">Desa Pandowoharjo, mempunyai penduduk 13.164 jiwa, jumlah kepala keluarga 2.635 KK sebagian besar bekerja sebagai petani. Desa Pandowoharjo, merupakan kawasan permukiman yang berada di antara perkotaan dan perdesaan. Desa ini memiliki karakteristik jenis tanah alluvial berasal dari tanah vulkanik dan tingkat kesuburan tinggi, kontur tanah dataran ketinggian 243 m dpal., topografi 5%, jumlah bulan basah rata-rata 6 bulan, curah hujan rata-rata 2116 mm per tahun dan suhu berkisar antara 20,0– 33,0 celcius. Luas wilayah Desa Pandowoharjo 727 Ha dipergunakan untuk lahan pertanian sawah seluas 525,48 Ha, tanah pekarangan 104,25 Ha, dan sisanya berupa sungai, jalan dan fasilitas umum seluas 97,27 Ha </w:t>
      </w:r>
      <w:r w:rsidR="00D470BB">
        <w:rPr>
          <w:sz w:val="24"/>
        </w:rPr>
        <w:fldChar w:fldCharType="begin" w:fldLock="1"/>
      </w:r>
      <w:r w:rsidR="00D470BB">
        <w:rPr>
          <w:sz w:val="24"/>
        </w:rPr>
        <w:instrText>ADDIN CSL_CITATION {"citationItems":[{"id":"ITEM-1","itemData":{"author":[{"dropping-particle":"","family":"Anonimus","given":"","non-dropping-particle":"","parse-names":false,"suffix":""}],"id":"ITEM-1","issued":{"date-parts":[["2017"]]},"title":"Pemerintah Desa Pandowoharjo. Monografi Desa Tahun 2017","type":"report"},"uris":["http://www.mendeley.com/documents/?uuid=efee438e-7dd7-4ff9-9d59-0e22a7b2170b"]}],"mendeley":{"formattedCitation":"(Anonimus, 2017)","plainTextFormattedCitation":"(Anonimus, 2017)","previouslyFormattedCitation":"(Anonimus, 2017)"},"properties":{"noteIndex":0},"schema":"https://github.com/citation-style-language/schema/raw/master/csl-citation.json"}</w:instrText>
      </w:r>
      <w:r w:rsidR="00D470BB">
        <w:rPr>
          <w:sz w:val="24"/>
        </w:rPr>
        <w:fldChar w:fldCharType="separate"/>
      </w:r>
      <w:r w:rsidR="00D470BB" w:rsidRPr="00D470BB">
        <w:rPr>
          <w:noProof/>
          <w:sz w:val="24"/>
        </w:rPr>
        <w:t>(Anonimus, 2017)</w:t>
      </w:r>
      <w:r w:rsidR="00D470BB">
        <w:rPr>
          <w:sz w:val="24"/>
        </w:rPr>
        <w:fldChar w:fldCharType="end"/>
      </w:r>
      <w:r w:rsidRPr="00D51EFC">
        <w:rPr>
          <w:sz w:val="24"/>
        </w:rPr>
        <w:t>.</w:t>
      </w:r>
    </w:p>
    <w:p w14:paraId="1B897A11" w14:textId="77777777" w:rsidR="00D51EFC" w:rsidRPr="00D51EFC" w:rsidRDefault="00D51EFC" w:rsidP="004C285D">
      <w:pPr>
        <w:pStyle w:val="Text"/>
        <w:spacing w:line="360" w:lineRule="auto"/>
        <w:ind w:firstLine="567"/>
        <w:rPr>
          <w:sz w:val="24"/>
        </w:rPr>
      </w:pPr>
      <w:r w:rsidRPr="00D51EFC">
        <w:rPr>
          <w:sz w:val="24"/>
        </w:rPr>
        <w:t xml:space="preserve">Secara umum, kondisi usahatani di Desa Pandowoharjo berupa usahatani campuran tanaman pangan, perkebunan, peternakan dan perikanan. Desa Pandowoharjo termasuk salah satu desa yang berada di kaki G. Merapi dengan </w:t>
      </w:r>
      <w:r w:rsidRPr="00D51EFC">
        <w:rPr>
          <w:sz w:val="24"/>
        </w:rPr>
        <w:lastRenderedPageBreak/>
        <w:t xml:space="preserve">potensi sumber daya alam yang melimpah, namun karena iklim yang tidak lagi menentu, maka petani harus mampu beradaptasi dengan perubahan iklim yang terjadi. Desa Pandowoharjo yang terdiri atas 17 Padukuhan pantas menjadi Kampung Iklim karena masyarakat secara aktif dan arif beradaptasi dengan alam. Jiwa sosial masih sangat kuat ditunjukkan masyarakat dalam berbagai kegiatan sosial kemasyarakatan, seperti gotong royong. </w:t>
      </w:r>
    </w:p>
    <w:p w14:paraId="35C46698" w14:textId="2A5B01CE" w:rsidR="00D51EFC" w:rsidRDefault="00D51EFC" w:rsidP="004C285D">
      <w:pPr>
        <w:pStyle w:val="Text"/>
        <w:spacing w:line="360" w:lineRule="auto"/>
        <w:ind w:firstLine="567"/>
        <w:rPr>
          <w:sz w:val="24"/>
        </w:rPr>
      </w:pPr>
      <w:r w:rsidRPr="00D51EFC">
        <w:rPr>
          <w:sz w:val="24"/>
        </w:rPr>
        <w:t>Sesuai dengan RPJMDes Pandowoharjo Tahun 2015-2020</w:t>
      </w:r>
      <w:r w:rsidR="00D470BB">
        <w:rPr>
          <w:sz w:val="24"/>
          <w:lang w:val="id-ID"/>
        </w:rPr>
        <w:t xml:space="preserve"> </w:t>
      </w:r>
      <w:r w:rsidR="00D470BB">
        <w:rPr>
          <w:sz w:val="24"/>
          <w:lang w:val="id-ID"/>
        </w:rPr>
        <w:fldChar w:fldCharType="begin" w:fldLock="1"/>
      </w:r>
      <w:r w:rsidR="00D470BB">
        <w:rPr>
          <w:sz w:val="24"/>
          <w:lang w:val="id-ID"/>
        </w:rPr>
        <w:instrText>ADDIN CSL_CITATION {"citationItems":[{"id":"ITEM-1","itemData":{"author":[{"dropping-particle":"","family":"Anonimus","given":"","non-dropping-particle":"","parse-names":false,"suffix":""}],"id":"ITEM-1","issued":{"date-parts":[["2015"]]},"title":"Rencana Pembangunan Jangka Menengah Desa (RPJMDes) Desa Pandowoharjo Tahun 2015-2020.","type":"report"},"uris":["http://www.mendeley.com/documents/?uuid=530128a1-0f3d-4318-a93a-b8e65c2ace02"]}],"mendeley":{"formattedCitation":"(Anonimus, 2015)","plainTextFormattedCitation":"(Anonimus, 2015)","previouslyFormattedCitation":"(Anonimus, 2015)"},"properties":{"noteIndex":0},"schema":"https://github.com/citation-style-language/schema/raw/master/csl-citation.json"}</w:instrText>
      </w:r>
      <w:r w:rsidR="00D470BB">
        <w:rPr>
          <w:sz w:val="24"/>
          <w:lang w:val="id-ID"/>
        </w:rPr>
        <w:fldChar w:fldCharType="separate"/>
      </w:r>
      <w:r w:rsidR="00D470BB" w:rsidRPr="00D470BB">
        <w:rPr>
          <w:noProof/>
          <w:sz w:val="24"/>
          <w:lang w:val="id-ID"/>
        </w:rPr>
        <w:t>(Anonimus, 2015)</w:t>
      </w:r>
      <w:r w:rsidR="00D470BB">
        <w:rPr>
          <w:sz w:val="24"/>
          <w:lang w:val="id-ID"/>
        </w:rPr>
        <w:fldChar w:fldCharType="end"/>
      </w:r>
      <w:r w:rsidRPr="00D51EFC">
        <w:rPr>
          <w:sz w:val="24"/>
        </w:rPr>
        <w:t xml:space="preserve"> dalam rangka meningkatkan kesejahteraan masyarakat dan pengembangan kawasan, Desa Pandowoharjo dikembangkan menjadi desa wisata berbasis pertanian dan desa budaya. Terdapat empat padukuhan telah dicanangkan sebagai desa wisata yaitu: Brayut, Temon, Pajangan, dan Dukuh, serta dua padukuhan tengah berbenah diri sebagai rintisan desa wisata yaitu Plalangan sebagai desa wisata budaya berbasis ekonomi kreatif dan Karangtanjung sebagai desa wisata kampung iklim</w:t>
      </w:r>
      <w:r w:rsidR="00D470BB">
        <w:rPr>
          <w:sz w:val="24"/>
          <w:lang w:val="id-ID"/>
        </w:rPr>
        <w:t xml:space="preserve"> </w:t>
      </w:r>
      <w:r w:rsidR="00D470BB">
        <w:rPr>
          <w:sz w:val="24"/>
          <w:lang w:val="id-ID"/>
        </w:rPr>
        <w:fldChar w:fldCharType="begin" w:fldLock="1"/>
      </w:r>
      <w:r w:rsidR="00D470BB">
        <w:rPr>
          <w:sz w:val="24"/>
          <w:lang w:val="id-ID"/>
        </w:rPr>
        <w:instrText>ADDIN CSL_CITATION {"citationItems":[{"id":"ITEM-1","itemData":{"author":[{"dropping-particle":"","family":"Anonimus","given":"","non-dropping-particle":"","parse-names":false,"suffix":""}],"id":"ITEM-1","issued":{"date-parts":[["2015"]]},"title":"Rencana Pembangunan Jangka Menengah Desa (RPJMDes) Desa Pandowoharjo Tahun 2015-2020.","type":"report"},"uris":["http://www.mendeley.com/documents/?uuid=530128a1-0f3d-4318-a93a-b8e65c2ace02"]}],"mendeley":{"formattedCitation":"(Anonimus, 2015)","plainTextFormattedCitation":"(Anonimus, 2015)","previouslyFormattedCitation":"(Anonimus, 2015)"},"properties":{"noteIndex":0},"schema":"https://github.com/citation-style-language/schema/raw/master/csl-citation.json"}</w:instrText>
      </w:r>
      <w:r w:rsidR="00D470BB">
        <w:rPr>
          <w:sz w:val="24"/>
          <w:lang w:val="id-ID"/>
        </w:rPr>
        <w:fldChar w:fldCharType="separate"/>
      </w:r>
      <w:r w:rsidR="00D470BB" w:rsidRPr="00D470BB">
        <w:rPr>
          <w:noProof/>
          <w:sz w:val="24"/>
          <w:lang w:val="id-ID"/>
        </w:rPr>
        <w:t>(Anonimus, 2015)</w:t>
      </w:r>
      <w:r w:rsidR="00D470BB">
        <w:rPr>
          <w:sz w:val="24"/>
          <w:lang w:val="id-ID"/>
        </w:rPr>
        <w:fldChar w:fldCharType="end"/>
      </w:r>
      <w:r w:rsidRPr="00D51EFC">
        <w:rPr>
          <w:sz w:val="24"/>
        </w:rPr>
        <w:t xml:space="preserve">. Pencanangan desa wisata di Pandowoharjo tersebut selaras dengan program dan strategi Pemerintah Kabupaten Sleman sebagaimana tertuang dalam RPJMD Kabupaten Sleman 2016-2021 </w:t>
      </w:r>
      <w:r w:rsidR="00D470BB">
        <w:rPr>
          <w:sz w:val="24"/>
          <w:lang w:val="id-ID"/>
        </w:rPr>
        <w:fldChar w:fldCharType="begin" w:fldLock="1"/>
      </w:r>
      <w:r w:rsidR="00D470BB">
        <w:rPr>
          <w:sz w:val="24"/>
          <w:lang w:val="id-ID"/>
        </w:rPr>
        <w:instrText>ADDIN CSL_CITATION {"citationItems":[{"id":"ITEM-1","itemData":{"author":[{"dropping-particle":"","family":"Anonimus","given":"","non-dropping-particle":"","parse-names":false,"suffix":""}],"id":"ITEM-1","issued":{"date-parts":[["2016"]]},"title":"Rencana Pembangunan Jangka Menengah Daerah (RPJMD) Kabupaten Sleman Tahun 2016-2021.","type":"report"},"uris":["http://www.mendeley.com/documents/?uuid=28b0ef01-11b7-4b9f-9bd8-17b343f23df2"]}],"mendeley":{"formattedCitation":"(Anonimus, 2016b)","plainTextFormattedCitation":"(Anonimus, 2016b)","previouslyFormattedCitation":"(Anonimus, 2016b)"},"properties":{"noteIndex":0},"schema":"https://github.com/citation-style-language/schema/raw/master/csl-citation.json"}</w:instrText>
      </w:r>
      <w:r w:rsidR="00D470BB">
        <w:rPr>
          <w:sz w:val="24"/>
          <w:lang w:val="id-ID"/>
        </w:rPr>
        <w:fldChar w:fldCharType="separate"/>
      </w:r>
      <w:r w:rsidR="00D470BB" w:rsidRPr="00D470BB">
        <w:rPr>
          <w:noProof/>
          <w:sz w:val="24"/>
          <w:lang w:val="id-ID"/>
        </w:rPr>
        <w:t>(Anonimus, 2016b)</w:t>
      </w:r>
      <w:r w:rsidR="00D470BB">
        <w:rPr>
          <w:sz w:val="24"/>
          <w:lang w:val="id-ID"/>
        </w:rPr>
        <w:fldChar w:fldCharType="end"/>
      </w:r>
      <w:r w:rsidRPr="00D51EFC">
        <w:rPr>
          <w:sz w:val="24"/>
        </w:rPr>
        <w:t>.</w:t>
      </w:r>
    </w:p>
    <w:p w14:paraId="48A1A659" w14:textId="73E59540" w:rsidR="00354B8C" w:rsidRPr="00354B8C" w:rsidRDefault="00354B8C" w:rsidP="004C285D">
      <w:pPr>
        <w:pStyle w:val="Text"/>
        <w:spacing w:line="360" w:lineRule="auto"/>
        <w:ind w:firstLine="567"/>
        <w:rPr>
          <w:sz w:val="24"/>
        </w:rPr>
      </w:pPr>
      <w:r>
        <w:rPr>
          <w:sz w:val="24"/>
          <w:lang w:val="id-ID"/>
        </w:rPr>
        <w:t xml:space="preserve">Penetapan </w:t>
      </w:r>
      <w:r w:rsidRPr="00354B8C">
        <w:rPr>
          <w:sz w:val="24"/>
        </w:rPr>
        <w:t xml:space="preserve">Padukuhan Karangtanjung sebagai </w:t>
      </w:r>
      <w:r>
        <w:rPr>
          <w:sz w:val="24"/>
          <w:lang w:val="id-ID"/>
        </w:rPr>
        <w:t>rintisan d</w:t>
      </w:r>
      <w:r w:rsidRPr="00354B8C">
        <w:rPr>
          <w:sz w:val="24"/>
        </w:rPr>
        <w:t xml:space="preserve">esa wisata kampung iklim </w:t>
      </w:r>
      <w:r>
        <w:rPr>
          <w:sz w:val="24"/>
          <w:lang w:val="id-ID"/>
        </w:rPr>
        <w:t>berkat</w:t>
      </w:r>
      <w:r w:rsidRPr="00354B8C">
        <w:rPr>
          <w:sz w:val="24"/>
        </w:rPr>
        <w:t xml:space="preserve"> partisipasi aktif masyarakat untuk </w:t>
      </w:r>
      <w:r w:rsidRPr="00354B8C">
        <w:rPr>
          <w:sz w:val="24"/>
        </w:rPr>
        <w:lastRenderedPageBreak/>
        <w:t xml:space="preserve">meningkatkan ketahanan terhadap dampak perubahan iklim, melalui berbagai kegiatan seperti: pengelolaan lahan pekarangan, pengelolaan sampah, pengelolaan mata air, pengelolaan kandang ternak, pengelolaan kolam ikan, pengelolaan energi yang hemat dan terbarukan, serta pengelolaan air hujan. </w:t>
      </w:r>
    </w:p>
    <w:p w14:paraId="0E7421D3" w14:textId="77777777" w:rsidR="00CD1779" w:rsidRPr="00511CF6" w:rsidRDefault="00BA5DFB" w:rsidP="003C6BC3">
      <w:pPr>
        <w:pStyle w:val="IEEEHeading1"/>
        <w:numPr>
          <w:ilvl w:val="0"/>
          <w:numId w:val="8"/>
        </w:numPr>
        <w:tabs>
          <w:tab w:val="clear" w:pos="288"/>
        </w:tabs>
        <w:spacing w:line="360" w:lineRule="auto"/>
        <w:ind w:left="360" w:hanging="360"/>
        <w:rPr>
          <w:b/>
          <w:sz w:val="24"/>
        </w:rPr>
      </w:pPr>
      <w:r>
        <w:rPr>
          <w:b/>
          <w:sz w:val="24"/>
        </w:rPr>
        <w:t>RUMUSAN MASALAH</w:t>
      </w:r>
      <w:r w:rsidRPr="00511CF6">
        <w:rPr>
          <w:b/>
          <w:sz w:val="24"/>
        </w:rPr>
        <w:t xml:space="preserve"> </w:t>
      </w:r>
    </w:p>
    <w:p w14:paraId="2C596AFD" w14:textId="1CF92334" w:rsidR="005F59E6" w:rsidRDefault="005F59E6" w:rsidP="004C285D">
      <w:pPr>
        <w:pStyle w:val="IEEEParagraph"/>
        <w:spacing w:line="360" w:lineRule="auto"/>
        <w:ind w:firstLine="567"/>
        <w:rPr>
          <w:sz w:val="24"/>
        </w:rPr>
      </w:pPr>
      <w:r w:rsidRPr="005F59E6">
        <w:rPr>
          <w:sz w:val="24"/>
        </w:rPr>
        <w:t>Bencana alam seperti banjir, kekeringan, dan tanah longsor yang terjadi di berbagai daerah salah satu faktor penyebab utamanya adalah akibat erosi dan sedimentasi. Hal ini disebabkan antara lain karena pengolahan tanah dan air tidak memperhatikan kaidah konservasi tanah dan air. Untuk mengatasi hal tersebut, penting dilakukan pembinaan dan pendampingan meningkatkan pengetahuan</w:t>
      </w:r>
      <w:r w:rsidR="00D470BB">
        <w:rPr>
          <w:sz w:val="24"/>
          <w:lang w:val="id-ID"/>
        </w:rPr>
        <w:t xml:space="preserve"> </w:t>
      </w:r>
      <w:r w:rsidR="00D470BB">
        <w:rPr>
          <w:sz w:val="24"/>
          <w:lang w:val="id-ID"/>
        </w:rPr>
        <w:fldChar w:fldCharType="begin" w:fldLock="1"/>
      </w:r>
      <w:r w:rsidR="00D470BB">
        <w:rPr>
          <w:sz w:val="24"/>
          <w:lang w:val="id-ID"/>
        </w:rPr>
        <w:instrText>ADDIN CSL_CITATION {"citationItems":[{"id":"ITEM-1","itemData":{"DOI":"10.1016/j.biocon.2019.108224","ISSN":"00063207","abstract":"Effective environmental education represents more than a unidirectional transfer of information: rather, this suite of tools develops and enhances environmental attitudes, values, and knowledge, as well as builds skills that prepare individuals and communities to collaboratively undertake positive environmental action. Environmental education also facilitates connections between actionable research findings and on-the-ground practices, creating synergistic spaces where stakeholders collaborate to address dynamic environmental issues over time. Because of this commitment to application and iteration, environmental education can result in direct benefits to the environment and address conservation issues concretely. Yet, the path to achieving those tangible impacts can be winding, with robust data documenting changes challenging to produce. To better understand the research-implementation spaces where those environmental education outcomes occur, are measured, and are reported, we undertook a systematic review of research on environmental education's contributions to conservation and environmental quality outcomes. Given the variation in research designs and data, we used a mixed-methods approach to the review; analysis of the 105 resulting studies documented strongly positive environmental education outcomes overall and highlighted productive research-implementation spaces. Chi-square analyses revealed that programs reporting direct outcomes, compared with those reporting indirect outcomes, differed on primary topic addressed. A narrative analysis indicated that environmental education programs documenting direct impacts included: a focus on localized issues or locally relevant dimensions of broader issues; collaboration with scientists, resource managers, and/or community organizations; integrated action elements; and intentional measurement/reporting structures. Those themes suggest program development and documentation ideas as well as further opportunities for productive research-implementation spaces.","author":[{"dropping-particle":"","family":"Ardoin","given":"Nicole M.","non-dropping-particle":"","parse-names":false,"suffix":""},{"dropping-particle":"","family":"Bowers","given":"Alison W.","non-dropping-particle":"","parse-names":false,"suffix":""},{"dropping-particle":"","family":"Gaillard","given":"Estelle","non-dropping-particle":"","parse-names":false,"suffix":""}],"container-title":"Biological Conservation","id":"ITEM-1","issue":"August 2019","issued":{"date-parts":[["2020"]]},"page":"108224","publisher":"Elsevier","title":"Environmental education outcomes for conservation: A systematic review","type":"article-journal","volume":"241"},"uris":["http://www.mendeley.com/documents/?uuid=60000182-5c64-4d71-8762-bade572c341d"]}],"mendeley":{"formattedCitation":"(Ardoin et al., 2020)","plainTextFormattedCitation":"(Ardoin et al., 2020)","previouslyFormattedCitation":"(Ardoin et al., 2020)"},"properties":{"noteIndex":0},"schema":"https://github.com/citation-style-language/schema/raw/master/csl-citation.json"}</w:instrText>
      </w:r>
      <w:r w:rsidR="00D470BB">
        <w:rPr>
          <w:sz w:val="24"/>
          <w:lang w:val="id-ID"/>
        </w:rPr>
        <w:fldChar w:fldCharType="separate"/>
      </w:r>
      <w:r w:rsidR="00D470BB" w:rsidRPr="00D470BB">
        <w:rPr>
          <w:noProof/>
          <w:sz w:val="24"/>
          <w:lang w:val="id-ID"/>
        </w:rPr>
        <w:t>(Ardoin et al., 2020)</w:t>
      </w:r>
      <w:r w:rsidR="00D470BB">
        <w:rPr>
          <w:sz w:val="24"/>
          <w:lang w:val="id-ID"/>
        </w:rPr>
        <w:fldChar w:fldCharType="end"/>
      </w:r>
      <w:r w:rsidRPr="005F59E6">
        <w:rPr>
          <w:sz w:val="24"/>
        </w:rPr>
        <w:t xml:space="preserve">, </w:t>
      </w:r>
      <w:r w:rsidR="00D470BB">
        <w:rPr>
          <w:sz w:val="24"/>
        </w:rPr>
        <w:fldChar w:fldCharType="begin" w:fldLock="1"/>
      </w:r>
      <w:r w:rsidR="00D470BB">
        <w:rPr>
          <w:sz w:val="24"/>
        </w:rPr>
        <w:instrText>ADDIN CSL_CITATION {"citationItems":[{"id":"ITEM-1","itemData":{"DOI":"10.1016/j.biocon.2019.108224","ISSN":"00063207","abstract":"Effective environmental education represents more than a unidirectional transfer of information: rather, this suite of tools develops and enhances environmental attitudes, values, and knowledge, as well as builds skills that prepare individuals and communities to collaboratively undertake positive environmental action. Environmental education also facilitates connections between actionable research findings and on-the-ground practices, creating synergistic spaces where stakeholders collaborate to address dynamic environmental issues over time. Because of this commitment to application and iteration, environmental education can result in direct benefits to the environment and address conservation issues concretely. Yet, the path to achieving those tangible impacts can be winding, with robust data documenting changes challenging to produce. To better understand the research-implementation spaces where those environmental education outcomes occur, are measured, and are reported, we undertook a systematic review of research on environmental education's contributions to conservation and environmental quality outcomes. Given the variation in research designs and data, we used a mixed-methods approach to the review; analysis of the 105 resulting studies documented strongly positive environmental education outcomes overall and highlighted productive research-implementation spaces. Chi-square analyses revealed that programs reporting direct outcomes, compared with those reporting indirect outcomes, differed on primary topic addressed. A narrative analysis indicated that environmental education programs documenting direct impacts included: a focus on localized issues or locally relevant dimensions of broader issues; collaboration with scientists, resource managers, and/or community organizations; integrated action elements; and intentional measurement/reporting structures. Those themes suggest program development and documentation ideas as well as further opportunities for productive research-implementation spaces.","author":[{"dropping-particle":"","family":"Ardoin","given":"Nicole M.","non-dropping-particle":"","parse-names":false,"suffix":""},{"dropping-particle":"","family":"Bowers","given":"Alison W.","non-dropping-particle":"","parse-names":false,"suffix":""},{"dropping-particle":"","family":"Gaillard","given":"Estelle","non-dropping-particle":"","parse-names":false,"suffix":""}],"container-title":"Biological Conservation","id":"ITEM-1","issue":"August 2019","issued":{"date-parts":[["2020"]]},"page":"108224","publisher":"Elsevier","title":"Environmental education outcomes for conservation: A systematic review","type":"article-journal","volume":"241"},"uris":["http://www.mendeley.com/documents/?uuid=60000182-5c64-4d71-8762-bade572c341d"]}],"mendeley":{"formattedCitation":"(Ardoin et al., 2020)","plainTextFormattedCitation":"(Ardoin et al., 2020)","previouslyFormattedCitation":"(Ardoin et al., 2020)"},"properties":{"noteIndex":0},"schema":"https://github.com/citation-style-language/schema/raw/master/csl-citation.json"}</w:instrText>
      </w:r>
      <w:r w:rsidR="00D470BB">
        <w:rPr>
          <w:sz w:val="24"/>
        </w:rPr>
        <w:fldChar w:fldCharType="separate"/>
      </w:r>
      <w:r w:rsidR="00D470BB" w:rsidRPr="00D470BB">
        <w:rPr>
          <w:noProof/>
          <w:sz w:val="24"/>
        </w:rPr>
        <w:t>(Ardoin et al., 2020)</w:t>
      </w:r>
      <w:r w:rsidR="00D470BB">
        <w:rPr>
          <w:sz w:val="24"/>
        </w:rPr>
        <w:fldChar w:fldCharType="end"/>
      </w:r>
      <w:r w:rsidRPr="005F59E6">
        <w:rPr>
          <w:sz w:val="24"/>
        </w:rPr>
        <w:t xml:space="preserve"> dan keterampilan masyarakat dalam melakukan konservasi tanah dan air</w:t>
      </w:r>
      <w:r w:rsidR="00D470BB">
        <w:rPr>
          <w:sz w:val="24"/>
          <w:lang w:val="id-ID"/>
        </w:rPr>
        <w:t xml:space="preserve"> </w:t>
      </w:r>
      <w:r w:rsidR="00D470BB">
        <w:rPr>
          <w:sz w:val="24"/>
          <w:lang w:val="id-ID"/>
        </w:rPr>
        <w:fldChar w:fldCharType="begin" w:fldLock="1"/>
      </w:r>
      <w:r w:rsidR="00D470BB">
        <w:rPr>
          <w:sz w:val="24"/>
          <w:lang w:val="id-ID"/>
        </w:rPr>
        <w:instrText>ADDIN CSL_CITATION {"citationItems":[{"id":"ITEM-1","itemData":{"DOI":"10.1016/j.pld.2020.12.004","ISSN":"24682659","abstract":"Rural communities in Kenya largely depend on plant resources for their livelihood. The utilization of these resources depends on the availability of plant resources and the level of knowledge of the residents. We conducted an ethnobotanical study in Tharaka-Nithi County in Kenya to determine the knowledge and utilization of various plant species by the local communities. The study was conducted in four major administrative regions from June 2018 to February 2019, involving interview schedules using semi-structured open-ended questionnaires and guided field collections with 48 informants. A total of 214 plant species distributed in 73 families and 169 genera with 616 Use Reports (URs) were documented. Fabaceae was the highest family cited by the informants (31 species) followed by Lamiaceae and Euphorbiaceae (each with 11 species). Trees (49%) and shrubs (32%) were the top life forms of the plants frequently utilized by the local residents. The general plant uses reported were medicinal, food, fodder, construction, fuel, pesticidal, religious, live fencing, and making crafts. Zanthoxylum gilletii, Prunus africana, and Solanum incanum were found to be highly valued by the local communities. Plant utilization as food and medicinal uses against snake-bite related problems had the highest Informant Consensus Factor (ICF). Only 29 (13.6%) of the species reported had their status assessed by the International Union for Conservation of Nature (IUCN). Conservation measures, alongside awareness creation in this region, are highly recommended for the species endemic to the region, highly depended on by the community, and those threatened according to IUCN standards.","author":[{"dropping-particle":"","family":"Kathambi","given":"Vivian","non-dropping-particle":"","parse-names":false,"suffix":""},{"dropping-particle":"","family":"Mutie","given":"Fredrick Munyao","non-dropping-particle":"","parse-names":false,"suffix":""},{"dropping-particle":"","family":"Rono","given":"Peninah Cheptoo","non-dropping-particle":"","parse-names":false,"suffix":""},{"dropping-particle":"","family":"Wei","given":"Neng","non-dropping-particle":"","parse-names":false,"suffix":""},{"dropping-particle":"","family":"Munyao","given":"Jacinta Ndunge","non-dropping-particle":"","parse-names":false,"suffix":""},{"dropping-particle":"","family":"Kamau","given":"Peris","non-dropping-particle":"","parse-names":false,"suffix":""},{"dropping-particle":"","family":"Gituru","given":"Robert Wahiti","non-dropping-particle":"","parse-names":false,"suffix":""},{"dropping-particle":"","family":"Hu","given":"Guang Wan","non-dropping-particle":"","parse-names":false,"suffix":""},{"dropping-particle":"","family":"Wang","given":"Qing Feng","non-dropping-particle":"","parse-names":false,"suffix":""}],"container-title":"Plant Diversity","id":"ITEM-1","issue":"6","issued":{"date-parts":[["2020"]]},"page":"479-487","publisher":"Elsevier Ltd","title":"Traditional knowledge, use and conservation of plants by the communities of Tharaka-Nithi County, Kenya","type":"article-journal","volume":"42"},"uris":["http://www.mendeley.com/documents/?uuid=f840cdad-7386-4563-a313-5213dcda9f62"]}],"mendeley":{"formattedCitation":"(Kathambi et al., 2020)","plainTextFormattedCitation":"(Kathambi et al., 2020)","previouslyFormattedCitation":"(Kathambi et al., 2020)"},"properties":{"noteIndex":0},"schema":"https://github.com/citation-style-language/schema/raw/master/csl-citation.json"}</w:instrText>
      </w:r>
      <w:r w:rsidR="00D470BB">
        <w:rPr>
          <w:sz w:val="24"/>
          <w:lang w:val="id-ID"/>
        </w:rPr>
        <w:fldChar w:fldCharType="separate"/>
      </w:r>
      <w:r w:rsidR="00D470BB" w:rsidRPr="00D470BB">
        <w:rPr>
          <w:noProof/>
          <w:sz w:val="24"/>
          <w:lang w:val="id-ID"/>
        </w:rPr>
        <w:t>(Kathambi et al., 2020)</w:t>
      </w:r>
      <w:r w:rsidR="00D470BB">
        <w:rPr>
          <w:sz w:val="24"/>
          <w:lang w:val="id-ID"/>
        </w:rPr>
        <w:fldChar w:fldCharType="end"/>
      </w:r>
      <w:r w:rsidRPr="005F59E6">
        <w:rPr>
          <w:sz w:val="24"/>
        </w:rPr>
        <w:t>.</w:t>
      </w:r>
    </w:p>
    <w:p w14:paraId="0F4323F3" w14:textId="452527B8" w:rsidR="00354B8C" w:rsidRDefault="00354B8C" w:rsidP="004C285D">
      <w:pPr>
        <w:pStyle w:val="Text"/>
        <w:spacing w:line="360" w:lineRule="auto"/>
        <w:ind w:firstLine="567"/>
        <w:rPr>
          <w:sz w:val="24"/>
        </w:rPr>
      </w:pPr>
      <w:r w:rsidRPr="00354B8C">
        <w:rPr>
          <w:sz w:val="24"/>
        </w:rPr>
        <w:t>Melalui PPDM diprogramkan bagaimana tim dari akademik bersama-sama pemerintah dan kelompok tani membuat IPAH, sumur peresapan, dan saluran buntu</w:t>
      </w:r>
      <w:r w:rsidR="00C05AAB">
        <w:rPr>
          <w:sz w:val="24"/>
          <w:lang w:val="id-ID"/>
        </w:rPr>
        <w:t xml:space="preserve"> (</w:t>
      </w:r>
      <w:r w:rsidRPr="00354B8C">
        <w:rPr>
          <w:sz w:val="24"/>
        </w:rPr>
        <w:t>rorak</w:t>
      </w:r>
      <w:r w:rsidR="00C05AAB">
        <w:rPr>
          <w:sz w:val="24"/>
          <w:lang w:val="id-ID"/>
        </w:rPr>
        <w:t>)</w:t>
      </w:r>
      <w:r w:rsidRPr="00354B8C">
        <w:rPr>
          <w:sz w:val="24"/>
        </w:rPr>
        <w:t xml:space="preserve"> serta memanfaatkan untuk pengelolaan lahan pekarangan. Penguatan </w:t>
      </w:r>
      <w:r w:rsidR="0084755A">
        <w:rPr>
          <w:sz w:val="24"/>
          <w:lang w:val="id-ID"/>
        </w:rPr>
        <w:t>d</w:t>
      </w:r>
      <w:r w:rsidRPr="00354B8C">
        <w:rPr>
          <w:sz w:val="24"/>
        </w:rPr>
        <w:t xml:space="preserve">esa wisata berbasis </w:t>
      </w:r>
      <w:r w:rsidR="0084755A">
        <w:rPr>
          <w:sz w:val="24"/>
          <w:lang w:val="id-ID"/>
        </w:rPr>
        <w:t>k</w:t>
      </w:r>
      <w:r w:rsidRPr="00354B8C">
        <w:rPr>
          <w:sz w:val="24"/>
        </w:rPr>
        <w:t xml:space="preserve">ampung </w:t>
      </w:r>
      <w:r w:rsidR="0084755A">
        <w:rPr>
          <w:sz w:val="24"/>
          <w:lang w:val="id-ID"/>
        </w:rPr>
        <w:t>i</w:t>
      </w:r>
      <w:r w:rsidRPr="00354B8C">
        <w:rPr>
          <w:sz w:val="24"/>
        </w:rPr>
        <w:t>klim dalam PPDM ini diprioritaskan pada upaya panen air hujan dan pemanfaatannya</w:t>
      </w:r>
      <w:r w:rsidR="0084755A">
        <w:rPr>
          <w:sz w:val="24"/>
          <w:lang w:val="id-ID"/>
        </w:rPr>
        <w:t xml:space="preserve"> untuk</w:t>
      </w:r>
      <w:r w:rsidRPr="00354B8C">
        <w:rPr>
          <w:sz w:val="24"/>
        </w:rPr>
        <w:t xml:space="preserve"> pengelolaan lahan pekarangan dengan berbagai kegiatan produksi tanaman </w:t>
      </w:r>
      <w:r w:rsidRPr="00354B8C">
        <w:rPr>
          <w:sz w:val="24"/>
        </w:rPr>
        <w:lastRenderedPageBreak/>
        <w:t>sayuran, perikanan, dan peternakan.</w:t>
      </w:r>
    </w:p>
    <w:p w14:paraId="6EC98207" w14:textId="3BE68C6B" w:rsidR="005F59E6" w:rsidRPr="005F59E6" w:rsidRDefault="005F59E6" w:rsidP="005F59E6">
      <w:pPr>
        <w:pStyle w:val="IEEEParagraph"/>
        <w:spacing w:line="360" w:lineRule="auto"/>
        <w:ind w:left="284" w:hanging="284"/>
        <w:rPr>
          <w:sz w:val="24"/>
        </w:rPr>
      </w:pPr>
      <w:r w:rsidRPr="005F59E6">
        <w:rPr>
          <w:sz w:val="24"/>
        </w:rPr>
        <w:t>1.</w:t>
      </w:r>
      <w:r w:rsidRPr="005F59E6">
        <w:rPr>
          <w:sz w:val="24"/>
        </w:rPr>
        <w:tab/>
        <w:t xml:space="preserve">Mengintegrasikan pengembangan </w:t>
      </w:r>
      <w:r w:rsidR="0084755A">
        <w:rPr>
          <w:sz w:val="24"/>
          <w:lang w:val="id-ID"/>
        </w:rPr>
        <w:t>k</w:t>
      </w:r>
      <w:r w:rsidRPr="005F59E6">
        <w:rPr>
          <w:sz w:val="24"/>
        </w:rPr>
        <w:t xml:space="preserve">ampung </w:t>
      </w:r>
      <w:r w:rsidR="0084755A">
        <w:rPr>
          <w:sz w:val="24"/>
          <w:lang w:val="id-ID"/>
        </w:rPr>
        <w:t>i</w:t>
      </w:r>
      <w:r w:rsidRPr="005F59E6">
        <w:rPr>
          <w:sz w:val="24"/>
        </w:rPr>
        <w:t>klim dengan usaha ekonomi produktif pertanian, perikanan dan peternakan.</w:t>
      </w:r>
    </w:p>
    <w:p w14:paraId="438E2A46" w14:textId="77777777" w:rsidR="005F59E6" w:rsidRPr="005F59E6" w:rsidRDefault="005F59E6" w:rsidP="005F59E6">
      <w:pPr>
        <w:pStyle w:val="IEEEParagraph"/>
        <w:spacing w:line="360" w:lineRule="auto"/>
        <w:ind w:left="284" w:hanging="284"/>
        <w:rPr>
          <w:sz w:val="24"/>
        </w:rPr>
      </w:pPr>
      <w:r w:rsidRPr="005F59E6">
        <w:rPr>
          <w:sz w:val="24"/>
        </w:rPr>
        <w:t>2.</w:t>
      </w:r>
      <w:r w:rsidRPr="005F59E6">
        <w:rPr>
          <w:sz w:val="24"/>
        </w:rPr>
        <w:tab/>
        <w:t>Menciptakan kebersihan lingkungan dengan sistem pertanian terpadu melalui pengolahan sampah dan kotoran ternak menjadi pupuk organik.</w:t>
      </w:r>
    </w:p>
    <w:p w14:paraId="3FF89047" w14:textId="00ADEAC7" w:rsidR="005F59E6" w:rsidRPr="005F59E6" w:rsidRDefault="005F59E6" w:rsidP="005F59E6">
      <w:pPr>
        <w:pStyle w:val="IEEEParagraph"/>
        <w:spacing w:line="360" w:lineRule="auto"/>
        <w:ind w:left="284" w:hanging="284"/>
        <w:rPr>
          <w:sz w:val="24"/>
        </w:rPr>
      </w:pPr>
      <w:r w:rsidRPr="005F59E6">
        <w:rPr>
          <w:sz w:val="24"/>
        </w:rPr>
        <w:t>3.</w:t>
      </w:r>
      <w:r w:rsidRPr="005F59E6">
        <w:rPr>
          <w:sz w:val="24"/>
        </w:rPr>
        <w:tab/>
        <w:t>Rancang bangun dan pemanfaatan IPAH, peresapan serta pembuatan saluran buntu</w:t>
      </w:r>
      <w:r w:rsidR="00C05AAB">
        <w:rPr>
          <w:sz w:val="24"/>
          <w:lang w:val="id-ID"/>
        </w:rPr>
        <w:t xml:space="preserve"> (</w:t>
      </w:r>
      <w:r w:rsidRPr="005F59E6">
        <w:rPr>
          <w:sz w:val="24"/>
        </w:rPr>
        <w:t>rorak</w:t>
      </w:r>
      <w:r w:rsidR="00C05AAB">
        <w:rPr>
          <w:sz w:val="24"/>
          <w:lang w:val="id-ID"/>
        </w:rPr>
        <w:t>)</w:t>
      </w:r>
      <w:r w:rsidRPr="005F59E6">
        <w:rPr>
          <w:sz w:val="24"/>
        </w:rPr>
        <w:t xml:space="preserve"> untuk menangkap dan meresapkan air hujan sebanyak mungkin ke dalam tanah.</w:t>
      </w:r>
    </w:p>
    <w:p w14:paraId="6A820D23" w14:textId="1C43F885" w:rsidR="005F59E6" w:rsidRPr="00BA5DFB" w:rsidRDefault="005F59E6" w:rsidP="005F59E6">
      <w:pPr>
        <w:pStyle w:val="IEEEParagraph"/>
        <w:spacing w:line="360" w:lineRule="auto"/>
        <w:ind w:left="284" w:hanging="284"/>
        <w:rPr>
          <w:sz w:val="24"/>
        </w:rPr>
      </w:pPr>
      <w:r w:rsidRPr="005F59E6">
        <w:rPr>
          <w:sz w:val="24"/>
        </w:rPr>
        <w:t>4.</w:t>
      </w:r>
      <w:r w:rsidRPr="005F59E6">
        <w:rPr>
          <w:sz w:val="24"/>
        </w:rPr>
        <w:tab/>
        <w:t xml:space="preserve">Pendampingan agar tumbuh dan berkembang kerjasama kemitraan antara </w:t>
      </w:r>
      <w:r w:rsidR="0084755A">
        <w:rPr>
          <w:sz w:val="24"/>
          <w:lang w:val="id-ID"/>
        </w:rPr>
        <w:t>k</w:t>
      </w:r>
      <w:r w:rsidRPr="005F59E6">
        <w:rPr>
          <w:sz w:val="24"/>
        </w:rPr>
        <w:t xml:space="preserve">elompok </w:t>
      </w:r>
      <w:r w:rsidR="0084755A">
        <w:rPr>
          <w:sz w:val="24"/>
          <w:lang w:val="id-ID"/>
        </w:rPr>
        <w:t>t</w:t>
      </w:r>
      <w:r w:rsidRPr="005F59E6">
        <w:rPr>
          <w:sz w:val="24"/>
        </w:rPr>
        <w:t xml:space="preserve">ani, </w:t>
      </w:r>
      <w:r w:rsidR="0084755A">
        <w:rPr>
          <w:sz w:val="24"/>
          <w:lang w:val="id-ID"/>
        </w:rPr>
        <w:t>k</w:t>
      </w:r>
      <w:r w:rsidRPr="005F59E6">
        <w:rPr>
          <w:sz w:val="24"/>
        </w:rPr>
        <w:t xml:space="preserve">elompok </w:t>
      </w:r>
      <w:r w:rsidR="0084755A">
        <w:rPr>
          <w:sz w:val="24"/>
          <w:lang w:val="id-ID"/>
        </w:rPr>
        <w:t>t</w:t>
      </w:r>
      <w:r w:rsidRPr="005F59E6">
        <w:rPr>
          <w:sz w:val="24"/>
        </w:rPr>
        <w:t xml:space="preserve">ani </w:t>
      </w:r>
      <w:r w:rsidR="0084755A">
        <w:rPr>
          <w:sz w:val="24"/>
          <w:lang w:val="id-ID"/>
        </w:rPr>
        <w:t>t</w:t>
      </w:r>
      <w:r w:rsidRPr="005F59E6">
        <w:rPr>
          <w:sz w:val="24"/>
        </w:rPr>
        <w:t xml:space="preserve">ernak, </w:t>
      </w:r>
      <w:r w:rsidR="0084755A">
        <w:rPr>
          <w:sz w:val="24"/>
          <w:lang w:val="id-ID"/>
        </w:rPr>
        <w:t>k</w:t>
      </w:r>
      <w:r w:rsidRPr="005F59E6">
        <w:rPr>
          <w:sz w:val="24"/>
        </w:rPr>
        <w:t xml:space="preserve">elompok </w:t>
      </w:r>
      <w:r w:rsidR="0084755A">
        <w:rPr>
          <w:sz w:val="24"/>
          <w:lang w:val="id-ID"/>
        </w:rPr>
        <w:t>s</w:t>
      </w:r>
      <w:r w:rsidRPr="005F59E6">
        <w:rPr>
          <w:sz w:val="24"/>
        </w:rPr>
        <w:t xml:space="preserve">adar </w:t>
      </w:r>
      <w:r w:rsidR="0084755A">
        <w:rPr>
          <w:sz w:val="24"/>
          <w:lang w:val="id-ID"/>
        </w:rPr>
        <w:t>w</w:t>
      </w:r>
      <w:r w:rsidRPr="005F59E6">
        <w:rPr>
          <w:sz w:val="24"/>
        </w:rPr>
        <w:t>isata (Pokdarwis) dan lembaga ekonomi desa</w:t>
      </w:r>
      <w:r w:rsidR="00E946A0">
        <w:rPr>
          <w:sz w:val="24"/>
          <w:lang w:val="id-ID"/>
        </w:rPr>
        <w:t xml:space="preserve"> (BUMdes)</w:t>
      </w:r>
      <w:r w:rsidRPr="005F59E6">
        <w:rPr>
          <w:sz w:val="24"/>
        </w:rPr>
        <w:t>.</w:t>
      </w:r>
    </w:p>
    <w:p w14:paraId="45DF0322" w14:textId="77777777" w:rsidR="00DF55F1" w:rsidRPr="00511CF6" w:rsidRDefault="00DF55F1" w:rsidP="003C6BC3">
      <w:pPr>
        <w:pStyle w:val="IEEEHeading1"/>
        <w:numPr>
          <w:ilvl w:val="0"/>
          <w:numId w:val="8"/>
        </w:numPr>
        <w:tabs>
          <w:tab w:val="clear" w:pos="288"/>
        </w:tabs>
        <w:spacing w:line="360" w:lineRule="auto"/>
        <w:ind w:left="360" w:hanging="360"/>
        <w:rPr>
          <w:b/>
          <w:sz w:val="24"/>
        </w:rPr>
      </w:pPr>
      <w:r>
        <w:rPr>
          <w:b/>
          <w:sz w:val="24"/>
        </w:rPr>
        <w:t>METODE</w:t>
      </w:r>
    </w:p>
    <w:p w14:paraId="096F9624" w14:textId="62309D13" w:rsidR="00D51EFC" w:rsidRPr="00D51EFC" w:rsidRDefault="00D51EFC" w:rsidP="004C285D">
      <w:pPr>
        <w:pStyle w:val="IEEEParagraph"/>
        <w:spacing w:line="360" w:lineRule="auto"/>
        <w:ind w:firstLine="567"/>
        <w:rPr>
          <w:sz w:val="24"/>
        </w:rPr>
      </w:pPr>
      <w:r w:rsidRPr="00D51EFC">
        <w:rPr>
          <w:sz w:val="24"/>
        </w:rPr>
        <w:t xml:space="preserve">Kampung </w:t>
      </w:r>
      <w:r w:rsidR="0084755A">
        <w:rPr>
          <w:sz w:val="24"/>
          <w:lang w:val="id-ID"/>
        </w:rPr>
        <w:t>i</w:t>
      </w:r>
      <w:r w:rsidRPr="00D51EFC">
        <w:rPr>
          <w:sz w:val="24"/>
        </w:rPr>
        <w:t xml:space="preserve">klim adalah satu konsep bagaimana masyarakat sadar untuk beradaptasi pada perubahan iklim dengan melakukan berbagai upaya pelestarian sumberdaya alam, salah satu diantaranya adalah sumber daya air tanah. </w:t>
      </w:r>
      <w:r w:rsidR="0084755A">
        <w:rPr>
          <w:sz w:val="24"/>
          <w:lang w:val="id-ID"/>
        </w:rPr>
        <w:t>H</w:t>
      </w:r>
      <w:r w:rsidRPr="00D51EFC">
        <w:rPr>
          <w:sz w:val="24"/>
        </w:rPr>
        <w:t xml:space="preserve">ampir </w:t>
      </w:r>
      <w:r w:rsidR="0084755A">
        <w:rPr>
          <w:sz w:val="24"/>
          <w:lang w:val="id-ID"/>
        </w:rPr>
        <w:t xml:space="preserve">di </w:t>
      </w:r>
      <w:r w:rsidRPr="00D51EFC">
        <w:rPr>
          <w:sz w:val="24"/>
        </w:rPr>
        <w:t>semua daerah pada musim hujan mengalami banjir dan sebaliknya pada musim kemarau mengalami kekurangan debit air sumur</w:t>
      </w:r>
      <w:r w:rsidR="00D470BB">
        <w:rPr>
          <w:sz w:val="24"/>
          <w:lang w:val="id-ID"/>
        </w:rPr>
        <w:t xml:space="preserve"> </w:t>
      </w:r>
      <w:r w:rsidR="00D470BB">
        <w:rPr>
          <w:sz w:val="24"/>
          <w:lang w:val="id-ID"/>
        </w:rPr>
        <w:fldChar w:fldCharType="begin" w:fldLock="1"/>
      </w:r>
      <w:r w:rsidR="00D470BB">
        <w:rPr>
          <w:sz w:val="24"/>
          <w:lang w:val="id-ID"/>
        </w:rPr>
        <w:instrText>ADDIN CSL_CITATION {"citationItems":[{"id":"ITEM-1","itemData":{"DOI":"10.26418/jtllb.v2i1.7299","abstract":"ABSTRAKDaerah Kota Baru, Kelurahan Kota Baru, Kecamatan Pontianak Selatan, Kota Pontianak, tepatnya di jalan Dr. Sutomo sampai jalan Ampera merupakan daerah pemukiman serta perdagangan yang sering mengalami kekurangan air bersih terutama pada musim kemarau. Daerah tersebut sebenarnya sudah terjangkau oleh jaringan Perusahaan Daerah Air Minum (PDAM) namun jumlah air masih terbatas dan kualitas masih kurang baik hanya melayani 78.194 pelanggan dengan cakupan 74,1% penduduk (Perusahaan Daerah Air Minum Kota Pontianak, 2012). Salah satu upaya yang dilakukan untuk mengatasi kekurangan air baku adalah dengan memanfaatkan sumber air tanah bebas sebagai sumber air baku. Penelitian bertujuan untuk mengetahui kuantitas air menurut Kepmen Energi dan SDM No.1451/10/MEM/2000, kualitas air berdasarkan PP No.82 Tahun 2001 kelas I serta arah aliran/pola sebaran didaerah penelitian. Pengukuran tinggi muka air tanah dan pengambilan sampel air tanah pada waktu sebelum hujan/kemarau pada tanggal 3 Februari 2014 dan setelah hujan pada tanggal 1 Maret 2014. Sumur yang dipilih sebanyak 12 titik untuk pengukuran tinggi muka air tanah serta kuantitas air di daerah penelitian sedangkan uji kualitas dipilih 4 sumur dengan metode pengambilan sampel menggunakan grab sampel. Parameter yang di uji adalah TSS, TDS, Besi (Fe), pH, Sulfat (SO4) dan BOD5. Kuantitas air tanah sebelum hujan untuk debit maksimum 0,003645 l/detik sedangkan setelah hujan debit maksimum sebesar 0,004062 l/detik. Hasil ini menunjukkan bahwa kuantitas air tanah bebas di daerah tersebut masuk kedalam kategori potensi kecil karena berada &lt; 2 liter/detik. Analisis kualitas air sumur parameter TSS tertinggi sebelum hujan 89 mg/l dan terendah 11 mg/l sedangkan nilai tertinggi setelah hujan 73 mg/l dan terendah 3 mg/l. Nilai TDS tertinggi sebelum hujan 742 mg/l dan terendah 189,9 mg/l sedangkan nilai tertinggi setelah hujan 1148 mg/l dan terendah 213 mg/l. Nilai Besi (Fe) tertinggi sebelum hujan 9,294 mg/l dan terendah 0,896 mg/l sedangkan nilai tertinggi setelah hujan 0,306 mg/l dan terendah 0,034 mg/l. Nilai pH tertinggi sebelum hujan sebesar 7,25 dan terendah 6,82 sedangkan nilai tertinggi setelah hujan 6,93 dan terendah 6,142. Nilai Sulfat (SO4) tertinggi sebelum hujan 32 mg/l dan terendah 0 mg/l sedangkan nilai tertinggi setelah hujan 77 mg/l dan terendah 25 mg/l. Nilai BOD tertinggi sebelum hujan 135,59 mg/l dan terendah 17,28 mg/l sedangkan nilai tertinggi setelah hujan 24,91 dan terendah 12,2 mg/l. Hasil uji k…","author":[{"dropping-particle":"","family":"Wijaya","given":"Astra","non-dropping-particle":"","parse-names":false,"suffix":""}],"container-title":"Jurnal Teknologi Lingkungan Lahan Basah","id":"ITEM-1","issue":"1","issued":{"date-parts":[["2014"]]},"page":"1-10","title":"Potensi air tanah dangkal di daerah kelurahan Kota Baru Kecamatan Pontianak selatan kota Pontianak (Studi Kasus Jalan Dr. Sutomo – Ampera)","type":"article-journal","volume":"2"},"uris":["http://www.mendeley.com/documents/?uuid=b3437ee7-4569-43eb-b3f4-13b016266b77"]}],"mendeley":{"formattedCitation":"(Wijaya, 2014)","plainTextFormattedCitation":"(Wijaya, 2014)","previouslyFormattedCitation":"(Wijaya, 2014)"},"properties":{"noteIndex":0},"schema":"https://github.com/citation-style-language/schema/raw/master/csl-citation.json"}</w:instrText>
      </w:r>
      <w:r w:rsidR="00D470BB">
        <w:rPr>
          <w:sz w:val="24"/>
          <w:lang w:val="id-ID"/>
        </w:rPr>
        <w:fldChar w:fldCharType="separate"/>
      </w:r>
      <w:r w:rsidR="00D470BB" w:rsidRPr="00D470BB">
        <w:rPr>
          <w:noProof/>
          <w:sz w:val="24"/>
          <w:lang w:val="id-ID"/>
        </w:rPr>
        <w:t>(Wijaya, 2014)</w:t>
      </w:r>
      <w:r w:rsidR="00D470BB">
        <w:rPr>
          <w:sz w:val="24"/>
          <w:lang w:val="id-ID"/>
        </w:rPr>
        <w:fldChar w:fldCharType="end"/>
      </w:r>
      <w:r w:rsidRPr="00D51EFC">
        <w:rPr>
          <w:sz w:val="24"/>
        </w:rPr>
        <w:t xml:space="preserve"> untuk kebutuhan hidup sehari-hari. Air hujan dibiarkan jatuh dan mengalir ke sungai kemudian menghilang meninggalkan wilayah desa. Sebagian besar </w:t>
      </w:r>
      <w:r w:rsidRPr="00D51EFC">
        <w:rPr>
          <w:sz w:val="24"/>
        </w:rPr>
        <w:lastRenderedPageBreak/>
        <w:t xml:space="preserve">masyarakat tidak menyadari pentingnya adaptasi terhadap perubahan iklim yang kini telah terjadi. Begitu pula hampir </w:t>
      </w:r>
      <w:r w:rsidR="0084755A">
        <w:rPr>
          <w:sz w:val="24"/>
          <w:lang w:val="id-ID"/>
        </w:rPr>
        <w:t xml:space="preserve">di </w:t>
      </w:r>
      <w:r w:rsidRPr="00D51EFC">
        <w:rPr>
          <w:sz w:val="24"/>
        </w:rPr>
        <w:t xml:space="preserve">semua daerah urban, dihadapkan pada persoalan keterbatasan lahan subur untuk kegiatan pertanian. Lahan subur banyak berubah fungsi ke non pertanian, sementara petani tidak memiliki kemampuan skill untuk bekerja di luar sektor pertanian. Hal ini menyebabkan petani semakin tertekan karena pendapatan terus berkurang sementara kebutuhan hidup keluarga semakin besar. Perlu pendampingan dalam pengelolaan sumberdaya alam dan pemanfaatan lahan pekarangan bagi kelompok tani. Dengan menggunakan pendekatan </w:t>
      </w:r>
      <w:r w:rsidR="00C0529E">
        <w:rPr>
          <w:sz w:val="24"/>
          <w:lang w:val="id-ID"/>
        </w:rPr>
        <w:t>t</w:t>
      </w:r>
      <w:r w:rsidRPr="00D51EFC">
        <w:rPr>
          <w:sz w:val="24"/>
        </w:rPr>
        <w:t xml:space="preserve">riple </w:t>
      </w:r>
      <w:r w:rsidR="00C0529E">
        <w:rPr>
          <w:sz w:val="24"/>
          <w:lang w:val="id-ID"/>
        </w:rPr>
        <w:t>h</w:t>
      </w:r>
      <w:r w:rsidRPr="00D51EFC">
        <w:rPr>
          <w:sz w:val="24"/>
        </w:rPr>
        <w:t xml:space="preserve">elix </w:t>
      </w:r>
      <w:r w:rsidR="00C0529E">
        <w:rPr>
          <w:sz w:val="24"/>
          <w:lang w:val="id-ID"/>
        </w:rPr>
        <w:t>m</w:t>
      </w:r>
      <w:r w:rsidRPr="00D51EFC">
        <w:rPr>
          <w:sz w:val="24"/>
        </w:rPr>
        <w:t>odel</w:t>
      </w:r>
      <w:r w:rsidR="00D470BB">
        <w:rPr>
          <w:sz w:val="24"/>
          <w:lang w:val="id-ID"/>
        </w:rPr>
        <w:t xml:space="preserve"> </w:t>
      </w:r>
      <w:r w:rsidR="00D470BB">
        <w:rPr>
          <w:sz w:val="24"/>
          <w:lang w:val="id-ID"/>
        </w:rPr>
        <w:fldChar w:fldCharType="begin" w:fldLock="1"/>
      </w:r>
      <w:r w:rsidR="00D470BB">
        <w:rPr>
          <w:sz w:val="24"/>
          <w:lang w:val="id-ID"/>
        </w:rPr>
        <w:instrText>ADDIN CSL_CITATION {"citationItems":[{"id":"ITEM-1","itemData":{"DOI":"10.2991/aebmr.k.210311.019","author":[{"dropping-particle":"","family":"Mulyono","given":"Agus","non-dropping-particle":"","parse-names":false,"suffix":""},{"dropping-particle":"","family":"Ismanto","given":"","non-dropping-particle":"","parse-names":false,"suffix":""},{"dropping-particle":"","family":"Ika","given":"Siti Rochmah","non-dropping-particle":"","parse-names":false,"suffix":""}],"container-title":"Proceedings of the 3rd International Conference on Banking, Accounting, Management and Economics (ICOBAME 2020)","id":"ITEM-1","issue":"Icobame 2020","issued":{"date-parts":[["2021"]]},"page":"96-100","title":"Empowering Coconut Farmer Community for Poverty Alleviation in Kulon Progo, Yogyakarta: A Study of Triple Helix Model","type":"article-journal","volume":"169"},"uris":["http://www.mendeley.com/documents/?uuid=be5c0bb7-10ef-400b-9343-63d41c994137"]}],"mendeley":{"formattedCitation":"(Mulyono et al., 2021)","plainTextFormattedCitation":"(Mulyono et al., 2021)","previouslyFormattedCitation":"(Mulyono et al., 2021)"},"properties":{"noteIndex":0},"schema":"https://github.com/citation-style-language/schema/raw/master/csl-citation.json"}</w:instrText>
      </w:r>
      <w:r w:rsidR="00D470BB">
        <w:rPr>
          <w:sz w:val="24"/>
          <w:lang w:val="id-ID"/>
        </w:rPr>
        <w:fldChar w:fldCharType="separate"/>
      </w:r>
      <w:r w:rsidR="00D470BB" w:rsidRPr="00D470BB">
        <w:rPr>
          <w:noProof/>
          <w:sz w:val="24"/>
          <w:lang w:val="id-ID"/>
        </w:rPr>
        <w:t>(Mulyono et al., 2021)</w:t>
      </w:r>
      <w:r w:rsidR="00D470BB">
        <w:rPr>
          <w:sz w:val="24"/>
          <w:lang w:val="id-ID"/>
        </w:rPr>
        <w:fldChar w:fldCharType="end"/>
      </w:r>
      <w:r w:rsidRPr="00D51EFC">
        <w:rPr>
          <w:sz w:val="24"/>
        </w:rPr>
        <w:t xml:space="preserve">, tiga unsur terlibat dalam program pemberdayaan ini yaitu pemerintah-akademik-kelembagaan masyarakat. Program pemberdayaan diawali dengan identifikasi permasalahan, kemudian merancang dan menentukan solusi dari permasalahan untuk mengatasi dampak perubahan iklim (krisis air) dan meningkatkan keberdayaan masyarakat. </w:t>
      </w:r>
    </w:p>
    <w:p w14:paraId="32BAFA02" w14:textId="38BF1125" w:rsidR="00D51EFC" w:rsidRDefault="00D51EFC" w:rsidP="004C285D">
      <w:pPr>
        <w:pStyle w:val="IEEEParagraph"/>
        <w:spacing w:line="360" w:lineRule="auto"/>
        <w:ind w:firstLine="567"/>
        <w:rPr>
          <w:sz w:val="24"/>
        </w:rPr>
      </w:pPr>
      <w:r w:rsidRPr="00D51EFC">
        <w:rPr>
          <w:sz w:val="24"/>
        </w:rPr>
        <w:t xml:space="preserve">Sebagai mitra utama dalam program PPDM ini kelompok tani (Tanjung Lestari dan Andini Mulyo) dan BUMDesa Amarta. Program pengabdian masyarakat program PPDM ini dirancang untuk tiga tahun program yaitu 2019-2021. Gambar 1. mengilustrasikan kerangka program </w:t>
      </w:r>
      <w:r w:rsidRPr="00D51EFC">
        <w:rPr>
          <w:sz w:val="24"/>
        </w:rPr>
        <w:lastRenderedPageBreak/>
        <w:t>pemberdayaan skema PPDM di Desa Pandowoharjo Sleman D.I Yogyakarta.</w:t>
      </w:r>
    </w:p>
    <w:p w14:paraId="47F923D5" w14:textId="4978CB36" w:rsidR="00D51EFC" w:rsidRDefault="00D51EFC" w:rsidP="003C6BC3">
      <w:pPr>
        <w:pStyle w:val="IEEEParagraph"/>
        <w:spacing w:line="360" w:lineRule="auto"/>
        <w:ind w:firstLine="720"/>
        <w:rPr>
          <w:sz w:val="24"/>
        </w:rPr>
      </w:pPr>
    </w:p>
    <w:p w14:paraId="3A18B1A8" w14:textId="231C5933" w:rsidR="00D51EFC" w:rsidRDefault="00D51EFC" w:rsidP="00D51EFC">
      <w:pPr>
        <w:pStyle w:val="IEEEParagraph"/>
        <w:spacing w:line="360" w:lineRule="auto"/>
        <w:ind w:firstLine="0"/>
        <w:rPr>
          <w:sz w:val="24"/>
        </w:rPr>
      </w:pPr>
      <w:r w:rsidRPr="00D51EFC">
        <w:rPr>
          <w:noProof/>
          <w:lang w:val="id-ID" w:eastAsia="id-ID"/>
        </w:rPr>
        <w:drawing>
          <wp:inline distT="0" distB="0" distL="0" distR="0" wp14:anchorId="3C99CE06" wp14:editId="037D9BCD">
            <wp:extent cx="2753360" cy="3303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753360" cy="3303905"/>
                    </a:xfrm>
                    <a:prstGeom prst="rect">
                      <a:avLst/>
                    </a:prstGeom>
                    <a:noFill/>
                    <a:ln>
                      <a:noFill/>
                    </a:ln>
                  </pic:spPr>
                </pic:pic>
              </a:graphicData>
            </a:graphic>
          </wp:inline>
        </w:drawing>
      </w:r>
    </w:p>
    <w:p w14:paraId="1196C44F" w14:textId="78E9F82E" w:rsidR="00D51EFC" w:rsidRPr="00AD5506" w:rsidRDefault="00D51EFC" w:rsidP="009F5764">
      <w:pPr>
        <w:pStyle w:val="IEEEParagraph"/>
        <w:spacing w:line="360" w:lineRule="auto"/>
        <w:ind w:firstLine="0"/>
        <w:jc w:val="center"/>
        <w:rPr>
          <w:sz w:val="24"/>
        </w:rPr>
      </w:pPr>
      <w:r w:rsidRPr="00AD5506">
        <w:rPr>
          <w:sz w:val="24"/>
        </w:rPr>
        <w:t xml:space="preserve">Gambar 1. </w:t>
      </w:r>
      <w:r w:rsidR="00AD5506" w:rsidRPr="00AD5506">
        <w:rPr>
          <w:sz w:val="24"/>
          <w:lang w:val="id-ID"/>
        </w:rPr>
        <w:t>Kerangka Pemikiran</w:t>
      </w:r>
    </w:p>
    <w:p w14:paraId="2E8CAF06" w14:textId="77777777" w:rsidR="00DF55F1" w:rsidRPr="00511CF6" w:rsidRDefault="00DF55F1" w:rsidP="003C6BC3">
      <w:pPr>
        <w:pStyle w:val="IEEEHeading1"/>
        <w:numPr>
          <w:ilvl w:val="0"/>
          <w:numId w:val="8"/>
        </w:numPr>
        <w:tabs>
          <w:tab w:val="clear" w:pos="288"/>
        </w:tabs>
        <w:spacing w:line="360" w:lineRule="auto"/>
        <w:ind w:left="360" w:hanging="360"/>
        <w:rPr>
          <w:b/>
          <w:sz w:val="24"/>
        </w:rPr>
      </w:pPr>
      <w:r>
        <w:rPr>
          <w:b/>
          <w:sz w:val="24"/>
        </w:rPr>
        <w:t>HASIL PEMBAHASAN</w:t>
      </w:r>
    </w:p>
    <w:p w14:paraId="57EE8E8B" w14:textId="099DE7E1" w:rsidR="00D51EFC" w:rsidRPr="00D51EFC" w:rsidRDefault="00354B8C" w:rsidP="00D51EFC">
      <w:pPr>
        <w:pStyle w:val="IEEEParagraph"/>
        <w:spacing w:line="360" w:lineRule="auto"/>
        <w:ind w:firstLine="0"/>
        <w:rPr>
          <w:sz w:val="24"/>
          <w:lang w:val="en-US"/>
        </w:rPr>
      </w:pPr>
      <w:r>
        <w:rPr>
          <w:sz w:val="24"/>
          <w:lang w:val="id-ID"/>
        </w:rPr>
        <w:t xml:space="preserve">4.1. </w:t>
      </w:r>
      <w:r w:rsidR="00D51EFC" w:rsidRPr="00D51EFC">
        <w:rPr>
          <w:sz w:val="24"/>
          <w:lang w:val="en-US"/>
        </w:rPr>
        <w:t>Instalasi Pemanen Air Hujan (IPAH)</w:t>
      </w:r>
    </w:p>
    <w:p w14:paraId="2042AAA6" w14:textId="5F1D1FB1" w:rsidR="00D51EFC" w:rsidRDefault="00D51EFC" w:rsidP="00D51EFC">
      <w:pPr>
        <w:pStyle w:val="IEEEParagraph"/>
        <w:spacing w:line="360" w:lineRule="auto"/>
        <w:ind w:firstLine="567"/>
        <w:rPr>
          <w:sz w:val="24"/>
          <w:lang w:val="en-US"/>
        </w:rPr>
      </w:pPr>
      <w:r w:rsidRPr="00D51EFC">
        <w:rPr>
          <w:sz w:val="24"/>
          <w:lang w:val="en-US"/>
        </w:rPr>
        <w:t>Prinsip dalam pemanfaatan air hujan adalah air ditabung di musim hujan, untuk dipanen di musim kemarau. Dari instalasi tersebut disalurkan ke tempat yang mudah terjangkau oleh masyarakat untuk dapat digunakan secara bebas seperti untuk cuci tangan, cuci kaki dan sebagainya, sekaligus sebagai bentuk edukasi kepada masyarakat untuk panen dan memanfaatkan air hujan.</w:t>
      </w:r>
    </w:p>
    <w:p w14:paraId="7B55A90E" w14:textId="20438389" w:rsidR="00D51EFC" w:rsidRDefault="00D51EFC" w:rsidP="00D51EFC">
      <w:pPr>
        <w:pStyle w:val="IEEEParagraph"/>
        <w:spacing w:line="360" w:lineRule="auto"/>
        <w:ind w:firstLine="567"/>
        <w:rPr>
          <w:sz w:val="24"/>
          <w:lang w:val="en-US"/>
        </w:rPr>
      </w:pPr>
    </w:p>
    <w:p w14:paraId="5919E593" w14:textId="7284631F" w:rsidR="00D51EFC" w:rsidRDefault="009F5764" w:rsidP="00D51EFC">
      <w:pPr>
        <w:pStyle w:val="IEEEParagraph"/>
        <w:spacing w:line="360" w:lineRule="auto"/>
        <w:ind w:firstLine="567"/>
        <w:rPr>
          <w:sz w:val="24"/>
          <w:lang w:val="en-US"/>
        </w:rPr>
      </w:pPr>
      <w:r>
        <w:rPr>
          <w:noProof/>
          <w:sz w:val="24"/>
          <w:lang w:val="id-ID" w:eastAsia="id-ID"/>
        </w:rPr>
        <w:drawing>
          <wp:inline distT="0" distB="0" distL="0" distR="0" wp14:anchorId="03AE419E" wp14:editId="3CFF9952">
            <wp:extent cx="1515085" cy="851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528381" cy="859008"/>
                    </a:xfrm>
                    <a:prstGeom prst="rect">
                      <a:avLst/>
                    </a:prstGeom>
                    <a:noFill/>
                  </pic:spPr>
                </pic:pic>
              </a:graphicData>
            </a:graphic>
          </wp:inline>
        </w:drawing>
      </w:r>
      <w:r>
        <w:rPr>
          <w:sz w:val="24"/>
          <w:lang w:val="id-ID"/>
        </w:rPr>
        <w:t xml:space="preserve"> </w:t>
      </w:r>
      <w:r>
        <w:rPr>
          <w:noProof/>
          <w:sz w:val="24"/>
          <w:lang w:val="id-ID" w:eastAsia="id-ID"/>
        </w:rPr>
        <w:drawing>
          <wp:inline distT="0" distB="0" distL="0" distR="0" wp14:anchorId="6EDC2E85" wp14:editId="38340545">
            <wp:extent cx="536217" cy="8506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49230" cy="871291"/>
                    </a:xfrm>
                    <a:prstGeom prst="rect">
                      <a:avLst/>
                    </a:prstGeom>
                    <a:noFill/>
                  </pic:spPr>
                </pic:pic>
              </a:graphicData>
            </a:graphic>
          </wp:inline>
        </w:drawing>
      </w:r>
    </w:p>
    <w:p w14:paraId="164ADB22" w14:textId="67F4E4CD" w:rsidR="00D51EFC" w:rsidRPr="00AD5506" w:rsidRDefault="00D51EFC" w:rsidP="009F5764">
      <w:pPr>
        <w:pStyle w:val="IEEEParagraph"/>
        <w:ind w:firstLine="0"/>
        <w:jc w:val="center"/>
        <w:rPr>
          <w:sz w:val="24"/>
          <w:lang w:val="id-ID"/>
        </w:rPr>
      </w:pPr>
      <w:r w:rsidRPr="00AD5506">
        <w:rPr>
          <w:sz w:val="24"/>
          <w:lang w:val="en-US"/>
        </w:rPr>
        <w:t xml:space="preserve">Gambar </w:t>
      </w:r>
      <w:r w:rsidR="00C0529E">
        <w:rPr>
          <w:sz w:val="24"/>
          <w:lang w:val="id-ID"/>
        </w:rPr>
        <w:t>2</w:t>
      </w:r>
      <w:r w:rsidRPr="00AD5506">
        <w:rPr>
          <w:sz w:val="24"/>
          <w:lang w:val="en-US"/>
        </w:rPr>
        <w:t>. I</w:t>
      </w:r>
      <w:r w:rsidR="00AD5506" w:rsidRPr="00AD5506">
        <w:rPr>
          <w:sz w:val="24"/>
          <w:lang w:val="id-ID"/>
        </w:rPr>
        <w:t xml:space="preserve">nstalasi </w:t>
      </w:r>
      <w:r w:rsidRPr="00AD5506">
        <w:rPr>
          <w:sz w:val="24"/>
          <w:lang w:val="en-US"/>
        </w:rPr>
        <w:t>P</w:t>
      </w:r>
      <w:r w:rsidR="00AD5506" w:rsidRPr="00AD5506">
        <w:rPr>
          <w:sz w:val="24"/>
          <w:lang w:val="id-ID"/>
        </w:rPr>
        <w:t xml:space="preserve">emanen </w:t>
      </w:r>
      <w:r w:rsidRPr="00AD5506">
        <w:rPr>
          <w:sz w:val="24"/>
          <w:lang w:val="en-US"/>
        </w:rPr>
        <w:t>A</w:t>
      </w:r>
      <w:r w:rsidR="00AD5506" w:rsidRPr="00AD5506">
        <w:rPr>
          <w:sz w:val="24"/>
          <w:lang w:val="id-ID"/>
        </w:rPr>
        <w:t xml:space="preserve">ir </w:t>
      </w:r>
      <w:r w:rsidRPr="00AD5506">
        <w:rPr>
          <w:sz w:val="24"/>
          <w:lang w:val="en-US"/>
        </w:rPr>
        <w:t>H</w:t>
      </w:r>
      <w:r w:rsidR="00AD5506" w:rsidRPr="00AD5506">
        <w:rPr>
          <w:sz w:val="24"/>
          <w:lang w:val="id-ID"/>
        </w:rPr>
        <w:t>ujan</w:t>
      </w:r>
    </w:p>
    <w:p w14:paraId="161F872B" w14:textId="529136FD" w:rsidR="00D51EFC" w:rsidRDefault="00D51EFC" w:rsidP="00D51EFC">
      <w:pPr>
        <w:pStyle w:val="IEEEParagraph"/>
        <w:spacing w:line="360" w:lineRule="auto"/>
        <w:ind w:firstLine="567"/>
        <w:rPr>
          <w:sz w:val="24"/>
          <w:lang w:val="en-US"/>
        </w:rPr>
      </w:pPr>
    </w:p>
    <w:p w14:paraId="27F774DC" w14:textId="28012D76" w:rsidR="00D51EFC" w:rsidRDefault="00D51EFC" w:rsidP="00D51EFC">
      <w:pPr>
        <w:pStyle w:val="IEEEParagraph"/>
        <w:spacing w:line="360" w:lineRule="auto"/>
        <w:ind w:firstLine="567"/>
        <w:rPr>
          <w:sz w:val="24"/>
          <w:lang w:val="en-US"/>
        </w:rPr>
      </w:pPr>
      <w:r w:rsidRPr="00D51EFC">
        <w:rPr>
          <w:sz w:val="24"/>
          <w:lang w:val="en-US"/>
        </w:rPr>
        <w:t xml:space="preserve">Salah satu rekayasa teknik konservasi air selain IPAH adalah berupa bangunan yang dibuat sedemikian rupa sehingga menyerupai bentuk sumur gali dengan kedalaman 3-4 meter yang berfungsi sebagai tempat menampung air hujan yang jatuh di atas atap rumah atau daerah kedap air dan meresapkannya ke dalam tanah </w:t>
      </w:r>
      <w:r w:rsidR="00573A02">
        <w:rPr>
          <w:sz w:val="24"/>
          <w:lang w:val="id-ID"/>
        </w:rPr>
        <w:fldChar w:fldCharType="begin" w:fldLock="1"/>
      </w:r>
      <w:r w:rsidR="00573A02">
        <w:rPr>
          <w:sz w:val="24"/>
          <w:lang w:val="id-ID"/>
        </w:rPr>
        <w:instrText>ADDIN CSL_CITATION {"citationItems":[{"id":"ITEM-1","itemData":{"author":[{"dropping-particle":"","family":"Dwi T","given":"Sabariah M","non-dropping-particle":"","parse-names":false,"suffix":""},{"dropping-particle":"","family":"R","given":"M Baharudin","non-dropping-particle":"","parse-names":false,"suffix":""}],"collection-title":"National Seminar on Environment, Development, and Sustainability","id":"ITEM-1","issued":{"date-parts":[["2008"]]},"number":"1","number-of-pages":"106-111","title":"A study on artificial recharge well as a part of drainage system and water supply in UHTM","type":"report"},"uris":["http://www.mendeley.com/documents/?uuid=2489cf77-7649-4302-a920-06c95806e633"]}],"mendeley":{"formattedCitation":"(Dwi T &amp; R, 2008)","plainTextFormattedCitation":"(Dwi T &amp; R, 2008)"},"properties":{"noteIndex":0},"schema":"https://github.com/citation-style-language/schema/raw/master/csl-citation.json"}</w:instrText>
      </w:r>
      <w:r w:rsidR="00573A02">
        <w:rPr>
          <w:sz w:val="24"/>
          <w:lang w:val="id-ID"/>
        </w:rPr>
        <w:fldChar w:fldCharType="separate"/>
      </w:r>
      <w:r w:rsidR="00573A02" w:rsidRPr="00573A02">
        <w:rPr>
          <w:noProof/>
          <w:sz w:val="24"/>
          <w:lang w:val="id-ID"/>
        </w:rPr>
        <w:t>(Dwi T &amp; R, 2008)</w:t>
      </w:r>
      <w:r w:rsidR="00573A02">
        <w:rPr>
          <w:sz w:val="24"/>
          <w:lang w:val="id-ID"/>
        </w:rPr>
        <w:fldChar w:fldCharType="end"/>
      </w:r>
      <w:r w:rsidRPr="00D51EFC">
        <w:rPr>
          <w:sz w:val="24"/>
          <w:lang w:val="en-US"/>
        </w:rPr>
        <w:t>.</w:t>
      </w:r>
    </w:p>
    <w:p w14:paraId="7C766660" w14:textId="52D16797" w:rsidR="00D51EFC" w:rsidRDefault="00D51EFC" w:rsidP="00D51EFC">
      <w:pPr>
        <w:pStyle w:val="IEEEParagraph"/>
        <w:spacing w:line="360" w:lineRule="auto"/>
        <w:ind w:firstLine="567"/>
        <w:rPr>
          <w:sz w:val="24"/>
          <w:lang w:val="en-US"/>
        </w:rPr>
      </w:pPr>
    </w:p>
    <w:p w14:paraId="467FFC79" w14:textId="414A1467" w:rsidR="00D51EFC" w:rsidRPr="00354B8C" w:rsidRDefault="009F5764" w:rsidP="009F5764">
      <w:pPr>
        <w:pStyle w:val="IEEEParagraph"/>
        <w:spacing w:line="360" w:lineRule="auto"/>
        <w:ind w:firstLine="0"/>
        <w:jc w:val="center"/>
        <w:rPr>
          <w:sz w:val="24"/>
          <w:lang w:val="id-ID"/>
        </w:rPr>
      </w:pPr>
      <w:bookmarkStart w:id="0" w:name="_GoBack"/>
      <w:r>
        <w:rPr>
          <w:noProof/>
          <w:sz w:val="24"/>
          <w:lang w:val="id-ID" w:eastAsia="id-ID"/>
        </w:rPr>
        <w:drawing>
          <wp:inline distT="0" distB="0" distL="0" distR="0" wp14:anchorId="205A3DD5" wp14:editId="3C78E82D">
            <wp:extent cx="1662908" cy="9342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679495" cy="943597"/>
                    </a:xfrm>
                    <a:prstGeom prst="rect">
                      <a:avLst/>
                    </a:prstGeom>
                    <a:noFill/>
                  </pic:spPr>
                </pic:pic>
              </a:graphicData>
            </a:graphic>
          </wp:inline>
        </w:drawing>
      </w:r>
      <w:bookmarkEnd w:id="0"/>
    </w:p>
    <w:p w14:paraId="4251CE7E" w14:textId="7984591C" w:rsidR="00D51EFC" w:rsidRPr="00AD5506" w:rsidRDefault="00D51EFC" w:rsidP="009F5764">
      <w:pPr>
        <w:pStyle w:val="IEEEParagraph"/>
        <w:spacing w:line="360" w:lineRule="auto"/>
        <w:ind w:firstLine="0"/>
        <w:jc w:val="center"/>
        <w:rPr>
          <w:sz w:val="24"/>
          <w:lang w:val="en-US"/>
        </w:rPr>
      </w:pPr>
      <w:r w:rsidRPr="00AD5506">
        <w:rPr>
          <w:sz w:val="24"/>
          <w:lang w:val="en-US"/>
        </w:rPr>
        <w:t xml:space="preserve">Gambar </w:t>
      </w:r>
      <w:r w:rsidR="00C0529E">
        <w:rPr>
          <w:sz w:val="24"/>
          <w:lang w:val="id-ID"/>
        </w:rPr>
        <w:t>3</w:t>
      </w:r>
      <w:r w:rsidRPr="00AD5506">
        <w:rPr>
          <w:sz w:val="24"/>
          <w:lang w:val="en-US"/>
        </w:rPr>
        <w:t>. Sumur Resapan</w:t>
      </w:r>
    </w:p>
    <w:p w14:paraId="34B4A8A4" w14:textId="11B66EFA" w:rsidR="00D51EFC" w:rsidRDefault="00D51EFC" w:rsidP="00D51EFC">
      <w:pPr>
        <w:pStyle w:val="IEEEParagraph"/>
        <w:spacing w:line="360" w:lineRule="auto"/>
        <w:ind w:firstLine="567"/>
        <w:rPr>
          <w:sz w:val="24"/>
          <w:lang w:val="en-US"/>
        </w:rPr>
      </w:pPr>
    </w:p>
    <w:p w14:paraId="3C5E9157" w14:textId="36C777B9" w:rsidR="00D51EFC" w:rsidRDefault="00D51EFC" w:rsidP="00D51EFC">
      <w:pPr>
        <w:pStyle w:val="IEEEParagraph"/>
        <w:spacing w:line="360" w:lineRule="auto"/>
        <w:ind w:firstLine="567"/>
        <w:rPr>
          <w:sz w:val="24"/>
          <w:lang w:val="en-US"/>
        </w:rPr>
      </w:pPr>
      <w:r w:rsidRPr="00D51EFC">
        <w:rPr>
          <w:sz w:val="24"/>
          <w:lang w:val="en-US"/>
        </w:rPr>
        <w:t>Penentuan lokasi dan desain sumur bangunan resapan mengacu pada SNI No. 03-2453-2002 tentang Tata Cara Perencanaan Sumur Resapan Air Hujan untuk Lahan Pekarangan</w:t>
      </w:r>
      <w:r w:rsidR="00D470BB">
        <w:rPr>
          <w:sz w:val="24"/>
          <w:lang w:val="id-ID"/>
        </w:rPr>
        <w:t xml:space="preserve"> </w:t>
      </w:r>
      <w:r w:rsidR="00D470BB">
        <w:rPr>
          <w:sz w:val="24"/>
          <w:lang w:val="id-ID"/>
        </w:rPr>
        <w:fldChar w:fldCharType="begin" w:fldLock="1"/>
      </w:r>
      <w:r w:rsidR="00D470BB">
        <w:rPr>
          <w:sz w:val="24"/>
          <w:lang w:val="id-ID"/>
        </w:rPr>
        <w:instrText>ADDIN CSL_CITATION {"citationItems":[{"id":"ITEM-1","itemData":{"author":[{"dropping-particle":"","family":"Anonimus","given":"","non-dropping-particle":"","parse-names":false,"suffix":""}],"id":"ITEM-1","issued":{"date-parts":[["2002"]]},"publisher-place":"Jakarta","title":"SNI : 03- 2453-2002: TATA CARA PERENCANAAN SUMUR RESAPAN AIR HUJAN UNTUK LAHAN PEKARANGAN","type":"report"},"uris":["http://www.mendeley.com/documents/?uuid=b6d133d5-33dd-4550-9c84-ce62fd25a49c"]}],"mendeley":{"formattedCitation":"(Anonimus, 2002)","plainTextFormattedCitation":"(Anonimus, 2002)","previouslyFormattedCitation":"(Anonimus, 2002)"},"properties":{"noteIndex":0},"schema":"https://github.com/citation-style-language/schema/raw/master/csl-citation.json"}</w:instrText>
      </w:r>
      <w:r w:rsidR="00D470BB">
        <w:rPr>
          <w:sz w:val="24"/>
          <w:lang w:val="id-ID"/>
        </w:rPr>
        <w:fldChar w:fldCharType="separate"/>
      </w:r>
      <w:r w:rsidR="00D470BB" w:rsidRPr="00D470BB">
        <w:rPr>
          <w:noProof/>
          <w:sz w:val="24"/>
          <w:lang w:val="id-ID"/>
        </w:rPr>
        <w:t>(Anonimus, 2002)</w:t>
      </w:r>
      <w:r w:rsidR="00D470BB">
        <w:rPr>
          <w:sz w:val="24"/>
          <w:lang w:val="id-ID"/>
        </w:rPr>
        <w:fldChar w:fldCharType="end"/>
      </w:r>
      <w:r w:rsidRPr="00D51EFC">
        <w:rPr>
          <w:sz w:val="24"/>
          <w:lang w:val="en-US"/>
        </w:rPr>
        <w:t xml:space="preserve">. Persyaratan umum yang harus dipenuhi antara lain: a) Sumur resapan air hujan ditempatkan pada lahan yang relatif datar; b) Air yang masuk ke dalam sumur resapan adalah air hujan tidak tercemar; c) Penetapan sumur resapan air hujan harus mempertimbangkan keamanan bangunan sekitarnya; d) Harus memperhatikan peraturan daerah setempat; dan e) Hal-hal yang tidak memenuhi ketentuan ini harus disetujui instansi yang berwenang. Persyaratan teknis yang harus dipenuhi: a) </w:t>
      </w:r>
      <w:r w:rsidRPr="00D51EFC">
        <w:rPr>
          <w:sz w:val="24"/>
          <w:lang w:val="en-US"/>
        </w:rPr>
        <w:lastRenderedPageBreak/>
        <w:t>Kedalaman air tanah minimum 1,50 m pada musim hujan; b) Struktur tanah yang dapat digunakan harus mempunyai nilai permeab</w:t>
      </w:r>
      <w:r w:rsidRPr="00D51EFC">
        <w:rPr>
          <w:rFonts w:hint="eastAsia"/>
          <w:sz w:val="24"/>
          <w:lang w:val="en-US"/>
        </w:rPr>
        <w:t xml:space="preserve">ilitas tanah </w:t>
      </w:r>
      <w:r w:rsidRPr="00D51EFC">
        <w:rPr>
          <w:rFonts w:hint="eastAsia"/>
          <w:sz w:val="24"/>
          <w:lang w:val="en-US"/>
        </w:rPr>
        <w:t>≥</w:t>
      </w:r>
      <w:r w:rsidRPr="00D51EFC">
        <w:rPr>
          <w:rFonts w:hint="eastAsia"/>
          <w:sz w:val="24"/>
          <w:lang w:val="en-US"/>
        </w:rPr>
        <w:t xml:space="preserve"> 2,0 cm/jam; dan c) Jarak penempatan sumur resapan air hujan terhadap bangunan ialah 3 m untuk sumur resapan air, 1 m untuk sumur air bersih, dan 5 m untuk pondasi.</w:t>
      </w:r>
    </w:p>
    <w:p w14:paraId="1ECC26AB" w14:textId="41240763" w:rsidR="00D51EFC" w:rsidRDefault="00D51EFC" w:rsidP="00D51EFC">
      <w:pPr>
        <w:pStyle w:val="IEEEParagraph"/>
        <w:spacing w:line="360" w:lineRule="auto"/>
        <w:ind w:firstLine="567"/>
        <w:rPr>
          <w:sz w:val="24"/>
          <w:lang w:val="en-US"/>
        </w:rPr>
      </w:pPr>
      <w:r w:rsidRPr="00D51EFC">
        <w:rPr>
          <w:sz w:val="24"/>
          <w:lang w:val="en-US"/>
        </w:rPr>
        <w:t>Disamping IPAH dan sumur resapan dalam program PPDM ini juga dibangun saluran-saluran buntu</w:t>
      </w:r>
      <w:r w:rsidR="0084755A">
        <w:rPr>
          <w:sz w:val="24"/>
          <w:lang w:val="id-ID"/>
        </w:rPr>
        <w:t xml:space="preserve"> </w:t>
      </w:r>
      <w:r w:rsidR="0084755A" w:rsidRPr="00D51EFC">
        <w:rPr>
          <w:sz w:val="24"/>
          <w:lang w:val="en-US"/>
        </w:rPr>
        <w:t>(rorak)</w:t>
      </w:r>
      <w:r w:rsidRPr="00D51EFC">
        <w:rPr>
          <w:sz w:val="24"/>
          <w:lang w:val="en-US"/>
        </w:rPr>
        <w:t>. Saluran buntu merupakan saluran yang buat untuk meresapkan air melalui parit-parit yang didalamnya diberi sumur-sumur dangkal penampung air. Pembuatan saluran buntu  dengan pertimbangan bahwa jika hanya dibangun sumur-sumur resapan individu di beberapa rumah warga maka belum efektif dalam mengurangi debit limpasan yang terjadi di seluruh areal desa.</w:t>
      </w:r>
    </w:p>
    <w:p w14:paraId="367505B8" w14:textId="6E58E70C" w:rsidR="00D51EFC" w:rsidRDefault="00D51EFC" w:rsidP="00D51EFC">
      <w:pPr>
        <w:pStyle w:val="IEEEParagraph"/>
        <w:spacing w:line="360" w:lineRule="auto"/>
        <w:ind w:firstLine="567"/>
        <w:rPr>
          <w:sz w:val="24"/>
          <w:lang w:val="en-US"/>
        </w:rPr>
      </w:pPr>
    </w:p>
    <w:p w14:paraId="63A4AB1F" w14:textId="00B096B9" w:rsidR="00354B8C" w:rsidRPr="00573A02" w:rsidRDefault="009F5764" w:rsidP="009F5764">
      <w:pPr>
        <w:pStyle w:val="IEEEParagraph"/>
        <w:spacing w:line="360" w:lineRule="auto"/>
        <w:ind w:firstLine="0"/>
        <w:jc w:val="center"/>
        <w:rPr>
          <w:sz w:val="24"/>
          <w:lang w:val="id-ID"/>
        </w:rPr>
      </w:pPr>
      <w:r w:rsidRPr="00573A02">
        <w:rPr>
          <w:noProof/>
          <w:sz w:val="24"/>
          <w:lang w:val="id-ID" w:eastAsia="id-ID"/>
        </w:rPr>
        <w:drawing>
          <wp:inline distT="0" distB="0" distL="0" distR="0" wp14:anchorId="3959763F" wp14:editId="6D761506">
            <wp:extent cx="2603500" cy="15360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603500" cy="1536065"/>
                    </a:xfrm>
                    <a:prstGeom prst="rect">
                      <a:avLst/>
                    </a:prstGeom>
                    <a:noFill/>
                  </pic:spPr>
                </pic:pic>
              </a:graphicData>
            </a:graphic>
          </wp:inline>
        </w:drawing>
      </w:r>
    </w:p>
    <w:p w14:paraId="58DDC65A" w14:textId="034880EB" w:rsidR="00D51EFC" w:rsidRPr="00AD5506" w:rsidRDefault="00D51EFC" w:rsidP="009F5764">
      <w:pPr>
        <w:pStyle w:val="IEEEParagraph"/>
        <w:spacing w:line="360" w:lineRule="auto"/>
        <w:ind w:firstLine="0"/>
        <w:jc w:val="center"/>
        <w:rPr>
          <w:sz w:val="24"/>
          <w:lang w:val="en-US"/>
        </w:rPr>
      </w:pPr>
      <w:r w:rsidRPr="00573A02">
        <w:rPr>
          <w:sz w:val="24"/>
          <w:lang w:val="en-US"/>
        </w:rPr>
        <w:t xml:space="preserve">Gambar </w:t>
      </w:r>
      <w:r w:rsidR="00C0529E">
        <w:rPr>
          <w:sz w:val="24"/>
          <w:lang w:val="id-ID"/>
        </w:rPr>
        <w:t>4</w:t>
      </w:r>
      <w:r w:rsidRPr="00573A02">
        <w:rPr>
          <w:sz w:val="24"/>
          <w:lang w:val="en-US"/>
        </w:rPr>
        <w:t xml:space="preserve">. </w:t>
      </w:r>
      <w:r w:rsidR="00AD5506" w:rsidRPr="00573A02">
        <w:rPr>
          <w:sz w:val="24"/>
          <w:lang w:val="id-ID"/>
        </w:rPr>
        <w:t>S</w:t>
      </w:r>
      <w:r w:rsidRPr="00573A02">
        <w:rPr>
          <w:sz w:val="24"/>
          <w:lang w:val="en-US"/>
        </w:rPr>
        <w:t>aluran buntu (rorak)</w:t>
      </w:r>
    </w:p>
    <w:p w14:paraId="28EC523A" w14:textId="0D1B501E" w:rsidR="00D51EFC" w:rsidRDefault="00D51EFC" w:rsidP="00D51EFC">
      <w:pPr>
        <w:pStyle w:val="IEEEParagraph"/>
        <w:spacing w:line="360" w:lineRule="auto"/>
        <w:ind w:firstLine="0"/>
        <w:rPr>
          <w:sz w:val="24"/>
          <w:lang w:val="en-US"/>
        </w:rPr>
      </w:pPr>
    </w:p>
    <w:p w14:paraId="01F60B10" w14:textId="400FC49B" w:rsidR="00D51EFC" w:rsidRPr="00D51EFC" w:rsidRDefault="00354B8C" w:rsidP="00354B8C">
      <w:pPr>
        <w:pStyle w:val="IEEEParagraph"/>
        <w:spacing w:line="360" w:lineRule="auto"/>
        <w:ind w:firstLine="0"/>
        <w:rPr>
          <w:sz w:val="24"/>
          <w:lang w:val="en-US"/>
        </w:rPr>
      </w:pPr>
      <w:r>
        <w:rPr>
          <w:sz w:val="24"/>
          <w:lang w:val="id-ID"/>
        </w:rPr>
        <w:t xml:space="preserve">4.2. </w:t>
      </w:r>
      <w:r w:rsidR="00D51EFC" w:rsidRPr="00D51EFC">
        <w:rPr>
          <w:sz w:val="24"/>
          <w:lang w:val="en-US"/>
        </w:rPr>
        <w:t>Pemanfaatan Lahan Pekarangan</w:t>
      </w:r>
    </w:p>
    <w:p w14:paraId="6BDD4897" w14:textId="4F977700" w:rsidR="00D51EFC" w:rsidRDefault="00D51EFC" w:rsidP="0084755A">
      <w:pPr>
        <w:pStyle w:val="IEEEParagraph"/>
        <w:spacing w:line="360" w:lineRule="auto"/>
        <w:ind w:firstLine="567"/>
        <w:rPr>
          <w:sz w:val="24"/>
          <w:lang w:val="en-US"/>
        </w:rPr>
      </w:pPr>
      <w:r w:rsidRPr="00D51EFC">
        <w:rPr>
          <w:sz w:val="24"/>
          <w:lang w:val="en-US"/>
        </w:rPr>
        <w:t xml:space="preserve">Pada tahun pertama program, telah dilakukan renovasi dan perluasan sarana dan fasilitas green house serta instalasi </w:t>
      </w:r>
      <w:r w:rsidRPr="00D51EFC">
        <w:rPr>
          <w:sz w:val="24"/>
          <w:lang w:val="en-US"/>
        </w:rPr>
        <w:lastRenderedPageBreak/>
        <w:t xml:space="preserve">hidroponik kebun bibit Kelompok Wanita Tani Tanjung Lestari. Renovasi dilakukan dengan mengganti atap dengan UV 14%, menutup seluruh sayap samping dengan </w:t>
      </w:r>
      <w:r w:rsidRPr="0084755A">
        <w:rPr>
          <w:i/>
          <w:iCs/>
          <w:sz w:val="24"/>
          <w:lang w:val="en-US"/>
        </w:rPr>
        <w:t>insect net</w:t>
      </w:r>
      <w:r w:rsidRPr="00D51EFC">
        <w:rPr>
          <w:sz w:val="24"/>
          <w:lang w:val="en-US"/>
        </w:rPr>
        <w:t xml:space="preserve"> serta penambahan fasilitas instalasi hidroponik di dalamnya. Sebagai penggerak pompa air, hidroponik ini dirancang dengan menggunakan sistem energi </w:t>
      </w:r>
      <w:r w:rsidRPr="0084755A">
        <w:rPr>
          <w:i/>
          <w:iCs/>
          <w:sz w:val="24"/>
          <w:lang w:val="en-US"/>
        </w:rPr>
        <w:t>solar sell</w:t>
      </w:r>
      <w:r w:rsidRPr="00D51EFC">
        <w:rPr>
          <w:sz w:val="24"/>
          <w:lang w:val="en-US"/>
        </w:rPr>
        <w:t xml:space="preserve"> berkekuatan 150W yang mampu menggerakkan tiga pompa sekaligus. </w:t>
      </w:r>
      <w:r w:rsidR="007B0BAB">
        <w:rPr>
          <w:sz w:val="24"/>
          <w:lang w:val="id-ID"/>
        </w:rPr>
        <w:t>P</w:t>
      </w:r>
      <w:r w:rsidRPr="00D51EFC">
        <w:rPr>
          <w:sz w:val="24"/>
          <w:lang w:val="en-US"/>
        </w:rPr>
        <w:t>elatihan hidroponik dilakukan melalui demonstrasi dan praktek secara langsung oleh seluruh anggota kelompok tani. Untuk menjamin keberlanjutan pengelolaan instalasi hidroponik pada tahun kedua program tim pengabdi tetap melakukan pendampingan pengelolaan dan pemanfaatan instalasi hidroponik dengan budidaya berbagai tanaman sayuran yang bernilai ekonomi</w:t>
      </w:r>
      <w:r w:rsidR="00AF14BD">
        <w:rPr>
          <w:sz w:val="24"/>
          <w:lang w:val="id-ID"/>
        </w:rPr>
        <w:t xml:space="preserve"> tinggi</w:t>
      </w:r>
      <w:r w:rsidRPr="00D51EFC">
        <w:rPr>
          <w:sz w:val="24"/>
          <w:lang w:val="en-US"/>
        </w:rPr>
        <w:t>.</w:t>
      </w:r>
    </w:p>
    <w:p w14:paraId="6300FB0C" w14:textId="56322706" w:rsidR="00D51EFC" w:rsidRDefault="00D51EFC" w:rsidP="00EC4F6D">
      <w:pPr>
        <w:pStyle w:val="IEEEParagraph"/>
        <w:spacing w:line="360" w:lineRule="auto"/>
        <w:ind w:firstLine="567"/>
        <w:rPr>
          <w:sz w:val="24"/>
          <w:lang w:val="en-US"/>
        </w:rPr>
      </w:pPr>
      <w:r w:rsidRPr="00D51EFC">
        <w:rPr>
          <w:sz w:val="24"/>
          <w:lang w:val="en-US"/>
        </w:rPr>
        <w:t xml:space="preserve">Metode hidroponik yang dipraktekan dalam program PPDM ini adalah metode Nutrient Film Technique (NFT) yaitu metode hidroponik dengan meletakkan akar tanaman pada lapisan air yang dangkal. Tata cara penanaman pada media hidroponik dilakukan sebagai berikut: (a) pembibitan dengan memilih bibit yang berkualitas; (b) penyemaian sistem hidroponik menggunakan bak plastik yang berisi campuran pasir halus, sekam bakar, kompos dan pupuk kandang dengan perbandingan 1:1:1:1. Memasukkan benih sayuran dengan jarak 1x1,5 cm dan menutup dengan kain </w:t>
      </w:r>
      <w:r w:rsidRPr="00D51EFC">
        <w:rPr>
          <w:sz w:val="24"/>
          <w:lang w:val="en-US"/>
        </w:rPr>
        <w:lastRenderedPageBreak/>
        <w:t xml:space="preserve">yang telah dibasahi. Membuka kain penutup dan siap menanam jika benih telah berkecambah; (c) menyiapkan media tanam yang mampu menyerap dan menghantarkan air, tidak mudah rusak, tidak mempengaruhi pH dan steril. Media tanam yang digunakan sabut kelapa dan sekam bakar. Kemudian mengisi polybag dengan media tanam yang sudah siap; (d) membuat green haouse atau rumah paranet; (e) memberikan pupuk yang kaya unsur hara makro dan mikro; (f) melakukan perawatan tanaman seperti pemangkasan, pembersihan gulma, penyemprotan pupuk dan lain sebagainya </w:t>
      </w:r>
      <w:r w:rsidR="00D470BB">
        <w:rPr>
          <w:sz w:val="24"/>
          <w:lang w:val="id-ID"/>
        </w:rPr>
        <w:fldChar w:fldCharType="begin" w:fldLock="1"/>
      </w:r>
      <w:r w:rsidR="00D470BB">
        <w:rPr>
          <w:sz w:val="24"/>
          <w:lang w:val="id-ID"/>
        </w:rPr>
        <w:instrText>ADDIN CSL_CITATION {"citationItems":[{"id":"ITEM-1","itemData":{"abstract":"Abstrak Perkembangan teknologi dalam bidang pertanian semakin tahun semakin pesat, sehingga masyarakat khususnya petani tertinggal dalam memanfaatkan kemajuan teknologi tidak akan memperoleh keuntungan yang maksimal dari kegiatan usaha yang dilakukannya. Salah satu teknologi yang layak disebarluaskan adalah teknologi hidroponik, hal ini dikarenakan semakin langkanya lahan pertanian akibat dari banyaknya sektor industri dan jasa, sehingga kegiatan usaha pertanian konvensial semakin tidak kompetitif karena tingginya harga lahan. Teknologi budidaya pertanian dengan sistem hidroponik diharapkan menjadi salah satu alternatif bagi masyarakat yang mempunyai lahan terbatas atau pekarangan, sehingga dapat dijadikan sebagai sumber penghasilan yang memadai. Hidroponik merupakan metode bercocok tanam dengan menggunakan media tanam selain tanah, seperti batu apung, kerikil, pasir, sabut kelapa, potongan kayu atau busa. Hal tersebut dilakukan karena fungsi tanah sebagai pendukung akar tanaman dan perantara larutan nutrisi dapat digantikan dengan mengalirkan atau menambah nutrisi, air dan oksigen melalui media tersebut. Kata Kunci : Lahan Sempit, Sistem Hidroponik Pendahuluan Pertanian merupakan sektor yang sangat penting bagi masyarakat Indonesia. Sektor pertanian sebagai sumber penghasilan bagi beberapa masyarakat, karena sebagian besar kawasan Indonesia merupakan lahan pertanian. Para petani biasanya menggunakan tanah untuk media Dalam mengembangkan hasil pertaniannya. Hal tersebut sudah menjadi hal biasa dikalangan dunia pertanian. Melihat banyaknya lahan yang tidak dipakai oleh masyarakat untuk lahan pertanian, maka saat ini ada cara lain untuk memanfaatkan lahan sempit sebagai usaha untuk mengembangkan hasil pertanian, yaitu dengan cara bercocok tanam secara hidroponik. Hidroponik adalah lahan budidaya pertanian tanpa menggunakan media tanah, sehingga hidroponik merupakan aktivitas pertanian yang dijalankan dengan menggunakan air sebagai medium untuk menggantikan tanah. Sehingga sistem bercocok tanam secara hidroponik dapat memanfaatkan lahan yang sempit.Pertanian dengan menggunakan sistem hidroponik memang tidak memerlukan lahan yang luas dalam pelaksanaannya, tetapi dalam bisnis pertanian hidroponik hanya layak Jurnal Universitas Tulungagung BONOROWO Vol. 1.No.2 Tahun 2014 Pemanfaatan Lahan Dengan Menggunakan Sistem Hidroponik (Ida Syamsu R) |44 dipertimbangkan mengingat dapat dilakukan di pekarangan rumah,atap rumah maupun lahan lainnya. Kebutuhan pangan bagi…","author":[{"dropping-particle":"","family":"Roidah","given":"Ida Syamsu","non-dropping-particle":"","parse-names":false,"suffix":""}],"id":"ITEM-1","issue":"2","issued":{"date-parts":[["2014"]]},"page":"43-50","title":"Pemanfaatan Lahan Dengan Menggunakan Sistem Hidroponik","type":"article-journal","volume":"1"},"uris":["http://www.mendeley.com/documents/?uuid=b3b2132a-3435-494e-b876-8d5ae202da3d"]}],"mendeley":{"formattedCitation":"(Roidah, 2014)","plainTextFormattedCitation":"(Roidah, 2014)","previouslyFormattedCitation":"(Roidah, 2014)"},"properties":{"noteIndex":0},"schema":"https://github.com/citation-style-language/schema/raw/master/csl-citation.json"}</w:instrText>
      </w:r>
      <w:r w:rsidR="00D470BB">
        <w:rPr>
          <w:sz w:val="24"/>
          <w:lang w:val="id-ID"/>
        </w:rPr>
        <w:fldChar w:fldCharType="separate"/>
      </w:r>
      <w:r w:rsidR="00D470BB" w:rsidRPr="00D470BB">
        <w:rPr>
          <w:noProof/>
          <w:sz w:val="24"/>
          <w:lang w:val="id-ID"/>
        </w:rPr>
        <w:t>(Roidah, 2014)</w:t>
      </w:r>
      <w:r w:rsidR="00D470BB">
        <w:rPr>
          <w:sz w:val="24"/>
          <w:lang w:val="id-ID"/>
        </w:rPr>
        <w:fldChar w:fldCharType="end"/>
      </w:r>
      <w:r w:rsidRPr="00D51EFC">
        <w:rPr>
          <w:sz w:val="24"/>
          <w:lang w:val="en-US"/>
        </w:rPr>
        <w:t xml:space="preserve">. Untuk mensuplai kebutuhan nutrisi tanaman, nutrisi dilarutkan dalam air kemudian disirkulasikan ke daerah perakaran tanaman melalui instalasi hidroponik. Nutrisi untuk budidaya hidroponik harus mengandung nutrisi esensial yaitu berupa unsur makro dan unsur mikro. Unsur makro terdiri dari C, H, O, N, S, P, K, Ca, Mg.  Sedangkan unsur mikro yaitu Fe, Mn, Zn, Cu, Co, B, Mo, Cl </w:t>
      </w:r>
      <w:r w:rsidR="00D470BB">
        <w:rPr>
          <w:sz w:val="24"/>
          <w:lang w:val="id-ID"/>
        </w:rPr>
        <w:fldChar w:fldCharType="begin" w:fldLock="1"/>
      </w:r>
      <w:r w:rsidR="00D470BB">
        <w:rPr>
          <w:sz w:val="24"/>
          <w:lang w:val="id-ID"/>
        </w:rPr>
        <w:instrText>ADDIN CSL_CITATION {"citationItems":[{"id":"ITEM-1","itemData":{"author":[{"dropping-particle":"","family":"Anonimus","given":"","non-dropping-particle":"","parse-names":false,"suffix":""}],"id":"ITEM-1","issued":{"date-parts":[["2018"]]},"title":"Nutrisi Organik untuk Hidroponik","type":"article-newspaper"},"uris":["http://www.mendeley.com/documents/?uuid=20b4d9c2-4e19-4c81-b7d9-d465c418f357"]}],"mendeley":{"formattedCitation":"(Anonimus, 2018)","plainTextFormattedCitation":"(Anonimus, 2018)","previouslyFormattedCitation":"(Anonimus, 2018)"},"properties":{"noteIndex":0},"schema":"https://github.com/citation-style-language/schema/raw/master/csl-citation.json"}</w:instrText>
      </w:r>
      <w:r w:rsidR="00D470BB">
        <w:rPr>
          <w:sz w:val="24"/>
          <w:lang w:val="id-ID"/>
        </w:rPr>
        <w:fldChar w:fldCharType="separate"/>
      </w:r>
      <w:r w:rsidR="00D470BB" w:rsidRPr="00D470BB">
        <w:rPr>
          <w:noProof/>
          <w:sz w:val="24"/>
          <w:lang w:val="id-ID"/>
        </w:rPr>
        <w:t>(Anonimus, 2018)</w:t>
      </w:r>
      <w:r w:rsidR="00D470BB">
        <w:rPr>
          <w:sz w:val="24"/>
          <w:lang w:val="id-ID"/>
        </w:rPr>
        <w:fldChar w:fldCharType="end"/>
      </w:r>
      <w:r w:rsidRPr="00D51EFC">
        <w:rPr>
          <w:sz w:val="24"/>
          <w:lang w:val="en-US"/>
        </w:rPr>
        <w:t>.</w:t>
      </w:r>
    </w:p>
    <w:p w14:paraId="6757F6EE" w14:textId="1DBB463E" w:rsidR="004D6B30" w:rsidRDefault="004D6B30" w:rsidP="00D51EFC">
      <w:pPr>
        <w:pStyle w:val="IEEEParagraph"/>
        <w:spacing w:line="360" w:lineRule="auto"/>
        <w:ind w:firstLine="0"/>
        <w:rPr>
          <w:sz w:val="24"/>
          <w:lang w:val="en-US"/>
        </w:rPr>
      </w:pPr>
    </w:p>
    <w:p w14:paraId="0B45DB12" w14:textId="77777777" w:rsidR="009F5764" w:rsidRPr="002F274F" w:rsidRDefault="009F5764" w:rsidP="009F5764">
      <w:pPr>
        <w:pStyle w:val="IEEEParagraph"/>
        <w:ind w:firstLine="0"/>
        <w:jc w:val="center"/>
        <w:rPr>
          <w:rFonts w:eastAsia="Times New Roman"/>
          <w:sz w:val="24"/>
          <w:lang w:val="id-ID"/>
        </w:rPr>
      </w:pPr>
      <w:r w:rsidRPr="002F274F">
        <w:rPr>
          <w:noProof/>
          <w:lang w:val="id-ID" w:eastAsia="id-ID"/>
        </w:rPr>
        <w:drawing>
          <wp:inline distT="0" distB="0" distL="0" distR="0" wp14:anchorId="11F1EF2C" wp14:editId="27336B34">
            <wp:extent cx="1172817" cy="879807"/>
            <wp:effectExtent l="0" t="0" r="0" b="0"/>
            <wp:docPr id="29" name="Picture 29" descr="A picture containing tree, outdoor, person,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191893" cy="894117"/>
                    </a:xfrm>
                    <a:prstGeom prst="rect">
                      <a:avLst/>
                    </a:prstGeom>
                    <a:noFill/>
                    <a:ln>
                      <a:noFill/>
                    </a:ln>
                  </pic:spPr>
                </pic:pic>
              </a:graphicData>
            </a:graphic>
          </wp:inline>
        </w:drawing>
      </w:r>
      <w:r>
        <w:rPr>
          <w:rFonts w:eastAsia="Times New Roman"/>
          <w:sz w:val="24"/>
          <w:lang w:val="id-ID"/>
        </w:rPr>
        <w:t xml:space="preserve"> </w:t>
      </w:r>
      <w:r w:rsidRPr="002F274F">
        <w:rPr>
          <w:noProof/>
          <w:lang w:val="id-ID" w:eastAsia="id-ID"/>
        </w:rPr>
        <w:drawing>
          <wp:inline distT="0" distB="0" distL="0" distR="0" wp14:anchorId="57399D8B" wp14:editId="6CC7AEAF">
            <wp:extent cx="1165934" cy="874644"/>
            <wp:effectExtent l="0" t="0" r="0" b="0"/>
            <wp:docPr id="63" name="Picture 63" descr="A picture containing plant, flower,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199653" cy="899939"/>
                    </a:xfrm>
                    <a:prstGeom prst="rect">
                      <a:avLst/>
                    </a:prstGeom>
                    <a:noFill/>
                    <a:ln>
                      <a:noFill/>
                    </a:ln>
                  </pic:spPr>
                </pic:pic>
              </a:graphicData>
            </a:graphic>
          </wp:inline>
        </w:drawing>
      </w:r>
    </w:p>
    <w:p w14:paraId="531A5ACD" w14:textId="34252857" w:rsidR="004D6B30" w:rsidRPr="00AD5506" w:rsidRDefault="004D6B30" w:rsidP="009F5764">
      <w:pPr>
        <w:pStyle w:val="IEEEParagraph"/>
        <w:spacing w:line="360" w:lineRule="auto"/>
        <w:ind w:firstLine="0"/>
        <w:jc w:val="center"/>
        <w:rPr>
          <w:sz w:val="24"/>
          <w:lang w:val="en-US"/>
        </w:rPr>
      </w:pPr>
      <w:r w:rsidRPr="00AD5506">
        <w:rPr>
          <w:sz w:val="24"/>
          <w:lang w:val="en-US"/>
        </w:rPr>
        <w:t xml:space="preserve">Gambar </w:t>
      </w:r>
      <w:r w:rsidR="00C0529E">
        <w:rPr>
          <w:sz w:val="24"/>
          <w:lang w:val="id-ID"/>
        </w:rPr>
        <w:t>5</w:t>
      </w:r>
      <w:r w:rsidRPr="00AD5506">
        <w:rPr>
          <w:sz w:val="24"/>
          <w:lang w:val="en-US"/>
        </w:rPr>
        <w:t>.  Media Tanam Alternatif</w:t>
      </w:r>
    </w:p>
    <w:p w14:paraId="79D19AD2" w14:textId="792D5728" w:rsidR="004D6B30" w:rsidRDefault="004D6B30" w:rsidP="00D51EFC">
      <w:pPr>
        <w:pStyle w:val="IEEEParagraph"/>
        <w:spacing w:line="360" w:lineRule="auto"/>
        <w:ind w:firstLine="0"/>
        <w:rPr>
          <w:sz w:val="24"/>
          <w:lang w:val="en-US"/>
        </w:rPr>
      </w:pPr>
    </w:p>
    <w:p w14:paraId="0CA067DD" w14:textId="78F850E2" w:rsidR="004D6B30" w:rsidRPr="004D6B30" w:rsidRDefault="00354B8C" w:rsidP="00354B8C">
      <w:pPr>
        <w:pStyle w:val="IEEEParagraph"/>
        <w:spacing w:line="360" w:lineRule="auto"/>
        <w:ind w:firstLine="0"/>
        <w:rPr>
          <w:sz w:val="24"/>
          <w:lang w:val="en-US"/>
        </w:rPr>
      </w:pPr>
      <w:r>
        <w:rPr>
          <w:sz w:val="24"/>
          <w:lang w:val="id-ID"/>
        </w:rPr>
        <w:t xml:space="preserve">4.3. </w:t>
      </w:r>
      <w:r w:rsidR="004D6B30" w:rsidRPr="004D6B30">
        <w:rPr>
          <w:sz w:val="24"/>
          <w:lang w:val="en-US"/>
        </w:rPr>
        <w:t>Pengelolaan Sampah</w:t>
      </w:r>
    </w:p>
    <w:p w14:paraId="5B7596E3" w14:textId="1CC5DCE6" w:rsidR="004D6B30" w:rsidRDefault="004D6B30" w:rsidP="007B0BAB">
      <w:pPr>
        <w:pStyle w:val="IEEEParagraph"/>
        <w:spacing w:line="360" w:lineRule="auto"/>
        <w:ind w:firstLine="567"/>
        <w:rPr>
          <w:sz w:val="24"/>
          <w:lang w:val="en-US"/>
        </w:rPr>
      </w:pPr>
      <w:r w:rsidRPr="004D6B30">
        <w:rPr>
          <w:sz w:val="24"/>
          <w:lang w:val="en-US"/>
        </w:rPr>
        <w:lastRenderedPageBreak/>
        <w:t>Salah satu fokus program tahun kedua adalah optimalisasi pengelolaan sampah</w:t>
      </w:r>
      <w:r w:rsidR="007B0BAB">
        <w:rPr>
          <w:sz w:val="24"/>
          <w:lang w:val="id-ID"/>
        </w:rPr>
        <w:t xml:space="preserve"> </w:t>
      </w:r>
      <w:r w:rsidRPr="004D6B30">
        <w:rPr>
          <w:sz w:val="24"/>
          <w:lang w:val="en-US"/>
        </w:rPr>
        <w:t xml:space="preserve">yang dilakukan oleh BUMDes. Kendala utama yang dihadapi BUMDes dalam pengelolaan sampah yaitu residu masih cukup besar sehingga retribusi yang harus dibayar ke Dinas Lingkungan Hidup (DLH) cukup besar. Jumlah tenaga teknis lapangan yang terbatas, tidak mampu memilah dan mengolah sampah menjadi kompos secara optimal. Sampah rumah tangga yang tiba dilokasi dibedah oleh tenaga tukang “bedah sampah” untuk dipisahkan plastik, kertas, besi, kaca dan bahan organik lain. Sampah berupa plastik, kertas dan besi dikumpulkan untuk dijual sebagai barang rosok, sedangkan bahan organik diolah menjadi kompos. Sisanya material yang tidak laku dijual sebagai barang rosok dan tidak dapat diolah menjadi kompos (residu) dibuang ke TPA. Untuk membuang residu tersebut BUMDes minta ke DLH mengevakuasi seluruh residu dibuang ke TPA Piyungan yang jaraknya cukup jauh sekitar 20 Km. Setiap minggu rata-rata 1 kali proses evakuasi pembuangan residu oleh truk sampah DLH. Semakin banyak residu maka semakin sering proses evakuasi yang harus dilakukan dan biaya retribusi semakin besar. </w:t>
      </w:r>
      <w:r w:rsidR="00D470BB">
        <w:rPr>
          <w:sz w:val="24"/>
          <w:lang w:val="id-ID"/>
        </w:rPr>
        <w:fldChar w:fldCharType="begin" w:fldLock="1"/>
      </w:r>
      <w:r w:rsidR="00573A02">
        <w:rPr>
          <w:sz w:val="24"/>
          <w:lang w:val="id-ID"/>
        </w:rPr>
        <w:instrText>ADDIN CSL_CITATION {"citationItems":[{"id":"ITEM-1","itemData":{"author":[{"dropping-particle":"","family":"Sumbodo","given":"Tresno","non-dropping-particle":"","parse-names":false,"suffix":""},{"dropping-particle":"","family":"Sardi","given":"","non-dropping-particle":"","parse-names":false,"suffix":""},{"dropping-particle":"","family":"Raharja","given":"Sunarya","non-dropping-particle":"","parse-names":false,"suffix":""},{"dropping-particle":"","family":"Prasetyanta","given":"Hermawan","non-dropping-particle":"","parse-names":false,"suffix":""}],"id":"ITEM-1","issued":{"date-parts":[["2020"]]},"title":"Lapoan Tahunan Penguatan Desa Wisata Berbasis Kampung Iklim: Panen dan Pemanfaatan Air Hujan untuk Pengelolaan Lahan Pekarangan menuju Terwujudnya Ketahanan Pangan di Desa Pandowoharjo Kecamatan Sleman D.I. Yogyakarta","type":"report"},"uris":["http://www.mendeley.com/documents/?uuid=55108484-5f62-420e-a547-5b811e1c2e0a"]}],"mendeley":{"formattedCitation":"(Sumbodo et al., 2020)","plainTextFormattedCitation":"(Sumbodo et al., 2020)","previouslyFormattedCitation":"(Sumbodo et al., 2020)"},"properties":{"noteIndex":0},"schema":"https://github.com/citation-style-language/schema/raw/master/csl-citation.json"}</w:instrText>
      </w:r>
      <w:r w:rsidR="00D470BB">
        <w:rPr>
          <w:sz w:val="24"/>
          <w:lang w:val="id-ID"/>
        </w:rPr>
        <w:fldChar w:fldCharType="separate"/>
      </w:r>
      <w:r w:rsidR="00D470BB" w:rsidRPr="00D470BB">
        <w:rPr>
          <w:noProof/>
          <w:sz w:val="24"/>
          <w:lang w:val="id-ID"/>
        </w:rPr>
        <w:t>(Sumbodo et al., 2020)</w:t>
      </w:r>
      <w:r w:rsidR="00D470BB">
        <w:rPr>
          <w:sz w:val="24"/>
          <w:lang w:val="id-ID"/>
        </w:rPr>
        <w:fldChar w:fldCharType="end"/>
      </w:r>
      <w:r w:rsidRPr="004D6B30">
        <w:rPr>
          <w:sz w:val="24"/>
          <w:lang w:val="en-US"/>
        </w:rPr>
        <w:t>.</w:t>
      </w:r>
    </w:p>
    <w:p w14:paraId="3DCFB35F" w14:textId="4CD1524B" w:rsidR="004D6B30" w:rsidRDefault="004D6B30" w:rsidP="007B0BAB">
      <w:pPr>
        <w:pStyle w:val="IEEEParagraph"/>
        <w:spacing w:line="360" w:lineRule="auto"/>
        <w:ind w:firstLine="567"/>
        <w:rPr>
          <w:sz w:val="24"/>
          <w:lang w:val="en-US"/>
        </w:rPr>
      </w:pPr>
      <w:r w:rsidRPr="004D6B30">
        <w:rPr>
          <w:sz w:val="24"/>
          <w:lang w:val="en-US"/>
        </w:rPr>
        <w:t xml:space="preserve">Sampah berupa plastik, kertas dan besi sebagai barang rosok dapat dijual sebagai sumber pendapatan. Sampah plastik dipisahkan dan dikumpulkan menurut </w:t>
      </w:r>
      <w:r w:rsidRPr="004D6B30">
        <w:rPr>
          <w:sz w:val="24"/>
          <w:lang w:val="en-US"/>
        </w:rPr>
        <w:lastRenderedPageBreak/>
        <w:t>jenisnya (botol, plastik bekas bungkus dan plastik lainnya). Plastik bekas bungkus dipisahkan antara yang berwarna, bening, dan hitam. Sedangkan sampah kertas dipisahkan dan dikumpulkan menurut jenisnya (kertas putih, kertas buram, kertas koran, kertas kardus) kemudian diikat secara manual dengan menggunakan alat pres berupa cetakan kayu dengan sistem injak, sehingga tidak cukup mampat karena hanya menggunakan tenaga kaki manusia. Melalui PPDM ini telah dilakukan pengadaan mesin press untuk membantu pekerja melakukan press secara mekanik dengan hasil paking kertas yang jauh lebih mampat dan ringkas, sehingga tidak hanya membuat lokasi pengelolaan sampah menjadi leluasa tetapi juga efisien dalam pengangkutan. Hasil pemanfaatan mesin press di BUMDes mampu mem-press bahan bekas botol air mineral dari sebelumnya dikemas dalam 8 karung menjadi ringkas 1 karung (1:8), dan untuk bahan bekas kertas dari sebelumnya 5 ikat mampu dipress menjadi 1 ikat (1:5).</w:t>
      </w:r>
    </w:p>
    <w:p w14:paraId="154EF46B" w14:textId="34E73FF4" w:rsidR="004D6B30" w:rsidRDefault="004D6B30" w:rsidP="004D6B30">
      <w:pPr>
        <w:pStyle w:val="IEEEParagraph"/>
        <w:spacing w:line="360" w:lineRule="auto"/>
        <w:ind w:firstLine="0"/>
        <w:rPr>
          <w:sz w:val="24"/>
          <w:lang w:val="en-US"/>
        </w:rPr>
      </w:pPr>
    </w:p>
    <w:p w14:paraId="04346550" w14:textId="5E41AC98" w:rsidR="009F5764" w:rsidRPr="00354B8C" w:rsidRDefault="009F5764" w:rsidP="009F5764">
      <w:pPr>
        <w:pStyle w:val="IEEEParagraph"/>
        <w:spacing w:line="360" w:lineRule="auto"/>
        <w:ind w:firstLine="0"/>
        <w:jc w:val="center"/>
        <w:rPr>
          <w:sz w:val="24"/>
          <w:lang w:val="id-ID"/>
        </w:rPr>
      </w:pPr>
      <w:r>
        <w:rPr>
          <w:noProof/>
          <w:sz w:val="24"/>
          <w:lang w:val="id-ID" w:eastAsia="id-ID"/>
        </w:rPr>
        <w:drawing>
          <wp:inline distT="0" distB="0" distL="0" distR="0" wp14:anchorId="029A76A8" wp14:editId="40178ABD">
            <wp:extent cx="1268565" cy="16424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298679" cy="1681402"/>
                    </a:xfrm>
                    <a:prstGeom prst="rect">
                      <a:avLst/>
                    </a:prstGeom>
                    <a:noFill/>
                  </pic:spPr>
                </pic:pic>
              </a:graphicData>
            </a:graphic>
          </wp:inline>
        </w:drawing>
      </w:r>
      <w:r>
        <w:rPr>
          <w:noProof/>
          <w:sz w:val="24"/>
          <w:lang w:val="id-ID" w:eastAsia="id-ID"/>
        </w:rPr>
        <w:drawing>
          <wp:inline distT="0" distB="0" distL="0" distR="0" wp14:anchorId="4D6170C5" wp14:editId="75DF27E2">
            <wp:extent cx="864705" cy="111256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882139" cy="1134993"/>
                    </a:xfrm>
                    <a:prstGeom prst="rect">
                      <a:avLst/>
                    </a:prstGeom>
                    <a:noFill/>
                  </pic:spPr>
                </pic:pic>
              </a:graphicData>
            </a:graphic>
          </wp:inline>
        </w:drawing>
      </w:r>
    </w:p>
    <w:p w14:paraId="4D513CF0" w14:textId="03D77B7C" w:rsidR="004D6B30" w:rsidRDefault="004D6B30" w:rsidP="009F5764">
      <w:pPr>
        <w:pStyle w:val="IEEEParagraph"/>
        <w:spacing w:line="360" w:lineRule="auto"/>
        <w:ind w:firstLine="0"/>
        <w:jc w:val="center"/>
        <w:rPr>
          <w:sz w:val="24"/>
          <w:lang w:val="en-US"/>
        </w:rPr>
      </w:pPr>
      <w:r w:rsidRPr="004D6B30">
        <w:rPr>
          <w:sz w:val="24"/>
          <w:lang w:val="en-US"/>
        </w:rPr>
        <w:t xml:space="preserve">Gambar </w:t>
      </w:r>
      <w:r w:rsidR="00C0529E">
        <w:rPr>
          <w:sz w:val="24"/>
          <w:lang w:val="id-ID"/>
        </w:rPr>
        <w:t>6</w:t>
      </w:r>
      <w:r w:rsidRPr="004D6B30">
        <w:rPr>
          <w:sz w:val="24"/>
          <w:lang w:val="en-US"/>
        </w:rPr>
        <w:t>. Mesin Press Botol / Kertas</w:t>
      </w:r>
    </w:p>
    <w:p w14:paraId="3D365948" w14:textId="690BECC8" w:rsidR="004D6B30" w:rsidRDefault="004D6B30" w:rsidP="004D6B30">
      <w:pPr>
        <w:pStyle w:val="IEEEParagraph"/>
        <w:spacing w:line="360" w:lineRule="auto"/>
        <w:ind w:firstLine="0"/>
        <w:rPr>
          <w:sz w:val="24"/>
          <w:lang w:val="en-US"/>
        </w:rPr>
      </w:pPr>
    </w:p>
    <w:p w14:paraId="09879564" w14:textId="1D826FE4" w:rsidR="004D6B30" w:rsidRDefault="004D6B30" w:rsidP="007B0BAB">
      <w:pPr>
        <w:pStyle w:val="IEEEParagraph"/>
        <w:spacing w:line="360" w:lineRule="auto"/>
        <w:ind w:firstLine="567"/>
        <w:rPr>
          <w:sz w:val="24"/>
          <w:lang w:val="en-US"/>
        </w:rPr>
      </w:pPr>
      <w:r w:rsidRPr="004D6B30">
        <w:rPr>
          <w:sz w:val="24"/>
          <w:lang w:val="en-US"/>
        </w:rPr>
        <w:lastRenderedPageBreak/>
        <w:t xml:space="preserve">Dalam rangka optimalisai pengelolaan sampah dilakukan uji kandungan unsur hara kompos maupun pupuk cair yang dihasilkan BUKDes. Uji laboratorium dilakukan di Balai Pengkajian Teknologi Pertanian (BPTP) Yogyakarta. Hasil uji laboratorium kandungan unsur hara kompos “relatif” baik, dari lima parameter yang diuji, empat diantaranya yaitu C-organik, C/N rasio, kadar air, dan pH telah memenuhi standar baku mutu, ada satu unsur hara makro sedikit dibawah standar baku mutu. Hasil uji laboratorium terhadap kompos menunjukkan parameter unsur makro (N total) 1,82 poin, lebih rendah dari standar baku mutu minimal 2 poin. Hasil uji ini diharapkan dapat menyakinkan konsumen bahwa pupuk yang dihasilkan khususnya kompos sudah memenuhi standar, sehingga dapat meningkatkan daya tawar produk. Selama ini pupuk yang dihasilkan oleh BUMDes hanya dibeli oleh DLH Kabupaten Sleman, baru sebagian kecil yang dibeli oleh masyarakat luas dengan harga yang relative murah (Rp 1.000 per kg). Terhadap hasil uji laboratorium tersebut, khususnya untuk pupuk kompos ke depan akan diupayakan program pengembangan peningkatan unsur makro dengan penambahan material bahan kompos dari kotoran ternak ayam sehingga mampu meningkatkan kandungan unsur makro. Sedangkan untuk pupuk cair, dari dua parameter utama yaitu unsur makro dan unsur mikro keduanya menunjukkan hasil </w:t>
      </w:r>
      <w:r w:rsidRPr="004D6B30">
        <w:rPr>
          <w:sz w:val="24"/>
          <w:lang w:val="en-US"/>
        </w:rPr>
        <w:lastRenderedPageBreak/>
        <w:t>yang masih dibawah standar baku mutu. Solusi ke depan diupayakan penambahan material yang dapat meningkatkan unsur mikro dan makro dengan menambahkan urine ternak (kelinci, kambing dan sapi).</w:t>
      </w:r>
    </w:p>
    <w:p w14:paraId="18ABED47" w14:textId="5D23D64B" w:rsidR="004D6B30" w:rsidRDefault="004D6B30" w:rsidP="004D6B30">
      <w:pPr>
        <w:pStyle w:val="IEEEParagraph"/>
        <w:spacing w:line="360" w:lineRule="auto"/>
        <w:ind w:firstLine="0"/>
        <w:rPr>
          <w:sz w:val="24"/>
          <w:lang w:val="en-US"/>
        </w:rPr>
      </w:pPr>
    </w:p>
    <w:p w14:paraId="5B8A6489" w14:textId="0E9719AC" w:rsidR="009F5764" w:rsidRPr="00673030" w:rsidRDefault="009F5764" w:rsidP="009F5764">
      <w:pPr>
        <w:pStyle w:val="IEEEParagraph"/>
        <w:spacing w:line="360" w:lineRule="auto"/>
        <w:ind w:firstLine="0"/>
        <w:jc w:val="center"/>
        <w:rPr>
          <w:sz w:val="24"/>
          <w:lang w:val="id-ID"/>
        </w:rPr>
      </w:pPr>
      <w:r>
        <w:rPr>
          <w:noProof/>
          <w:sz w:val="24"/>
          <w:lang w:val="id-ID" w:eastAsia="id-ID"/>
        </w:rPr>
        <w:drawing>
          <wp:inline distT="0" distB="0" distL="0" distR="0" wp14:anchorId="2CBC7722" wp14:editId="00312A5C">
            <wp:extent cx="2123842" cy="159026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128439" cy="1593703"/>
                    </a:xfrm>
                    <a:prstGeom prst="rect">
                      <a:avLst/>
                    </a:prstGeom>
                    <a:noFill/>
                  </pic:spPr>
                </pic:pic>
              </a:graphicData>
            </a:graphic>
          </wp:inline>
        </w:drawing>
      </w:r>
    </w:p>
    <w:p w14:paraId="7F867333" w14:textId="6184E12D" w:rsidR="004D6B30" w:rsidRDefault="004D6B30" w:rsidP="009F5764">
      <w:pPr>
        <w:pStyle w:val="IEEEParagraph"/>
        <w:spacing w:line="360" w:lineRule="auto"/>
        <w:ind w:firstLine="0"/>
        <w:jc w:val="center"/>
        <w:rPr>
          <w:sz w:val="24"/>
          <w:lang w:val="en-US"/>
        </w:rPr>
      </w:pPr>
      <w:r w:rsidRPr="004D6B30">
        <w:rPr>
          <w:sz w:val="24"/>
          <w:lang w:val="en-US"/>
        </w:rPr>
        <w:t xml:space="preserve">Gambar </w:t>
      </w:r>
      <w:r w:rsidR="00C0529E">
        <w:rPr>
          <w:sz w:val="24"/>
          <w:lang w:val="id-ID"/>
        </w:rPr>
        <w:t>7</w:t>
      </w:r>
      <w:r w:rsidRPr="004D6B30">
        <w:rPr>
          <w:sz w:val="24"/>
          <w:lang w:val="en-US"/>
        </w:rPr>
        <w:t>. Pengolahan Kompos</w:t>
      </w:r>
    </w:p>
    <w:p w14:paraId="1C5F7E9C" w14:textId="77777777" w:rsidR="00673030" w:rsidRDefault="00673030" w:rsidP="004D6B30">
      <w:pPr>
        <w:pStyle w:val="IEEEParagraph"/>
        <w:spacing w:line="360" w:lineRule="auto"/>
        <w:ind w:firstLine="0"/>
        <w:rPr>
          <w:sz w:val="24"/>
          <w:lang w:val="en-US"/>
        </w:rPr>
      </w:pPr>
    </w:p>
    <w:p w14:paraId="1834341A" w14:textId="6943D7E6" w:rsidR="004D6B30" w:rsidRPr="004D6B30" w:rsidRDefault="00673030" w:rsidP="00673030">
      <w:pPr>
        <w:pStyle w:val="IEEEParagraph"/>
        <w:spacing w:line="360" w:lineRule="auto"/>
        <w:ind w:firstLine="0"/>
        <w:rPr>
          <w:sz w:val="24"/>
          <w:lang w:val="en-US"/>
        </w:rPr>
      </w:pPr>
      <w:r>
        <w:rPr>
          <w:sz w:val="24"/>
          <w:lang w:val="id-ID"/>
        </w:rPr>
        <w:t xml:space="preserve">4.4. </w:t>
      </w:r>
      <w:r w:rsidR="004D6B30" w:rsidRPr="004D6B30">
        <w:rPr>
          <w:sz w:val="24"/>
          <w:lang w:val="en-US"/>
        </w:rPr>
        <w:t>Pengembangan Desa Wisata</w:t>
      </w:r>
    </w:p>
    <w:p w14:paraId="67147018" w14:textId="6050FC5B" w:rsidR="004D6B30" w:rsidRDefault="004D6B30" w:rsidP="007B0BAB">
      <w:pPr>
        <w:pStyle w:val="IEEEParagraph"/>
        <w:spacing w:line="360" w:lineRule="auto"/>
        <w:ind w:firstLine="567"/>
        <w:rPr>
          <w:sz w:val="24"/>
          <w:lang w:val="en-US"/>
        </w:rPr>
      </w:pPr>
      <w:r w:rsidRPr="004D6B30">
        <w:rPr>
          <w:sz w:val="24"/>
          <w:lang w:val="en-US"/>
        </w:rPr>
        <w:t>Sebelum pandemi Covid-19 Desa Pandowoharjo telah cukup dikenal oleh para wisatawan domestik. Orang dat</w:t>
      </w:r>
      <w:r w:rsidR="007B0BAB">
        <w:rPr>
          <w:sz w:val="24"/>
          <w:lang w:val="id-ID"/>
        </w:rPr>
        <w:t>a</w:t>
      </w:r>
      <w:r w:rsidRPr="004D6B30">
        <w:rPr>
          <w:sz w:val="24"/>
          <w:lang w:val="en-US"/>
        </w:rPr>
        <w:t xml:space="preserve">ng ke Desa Pandowoharjo ada beberapa tujuan: wisata kuliner mengunjungi rumah makan yang sudah sangat terkenal yaitu RM. Jejamuran (dusun Niron), wisata pendidikan (dusun Dukuh) dan wisata budaya (dusun Brayut). Ketiga tujuan wisata tersebut sudah cukup dikenal oleh para wisatawan domestik. Kebutuhan dan daya tarik wisatawan dari waktu ke waktu terus meningkat dan berkembang dinamis, maka Desa Pandowoharjo menangkap berbagai peluang tersebut dengan mengembangkan desa wisata kampung iklim di dusun Karangtanjung. Sebelum pandemi Covid-19 kunjungan wisatawan sudah relative banyak </w:t>
      </w:r>
      <w:r w:rsidRPr="004D6B30">
        <w:rPr>
          <w:sz w:val="24"/>
          <w:lang w:val="en-US"/>
        </w:rPr>
        <w:lastRenderedPageBreak/>
        <w:t xml:space="preserve">datang dari berbagai daerah, baik yang bersifat wisata pendidikan dengan tujuan belajar budaya dan adat isti adat masyarakat pedesaan (oleh siswa-siswi sekolah), wisata kuliner menikmati aneka macam sajian olahan jamur, maupun bentuk-bentuk wisata desa yang lain. Pada masa pandemic Covid-19 sejak awal tahun 2020 kunjungan wisata praktis terhenti total, tidak ada wisatawan dating, merupakan pukulan berat bagi pengelola desa wisata di Pandowoharjo. Masuk bulan Agustus 2020, pemerintah D.I. Yogyakarta mulai melonggarkan status darurat Covid-19 sehingga kehidupan ekonomi termasuk dunia kuliner mulai menggeliat kembali. Selama masa pandemi Covid-19 Pokdarwis sebagai rintisan lembaga yang diberikan kewenangan mengelola sektor pariwisata tengah melakukan identifikasi dan pemetaan potensi wisata yang ada di Desa Pandowoharjo. Hasil pemetaan spot-spot potensi desa wisata tersebut dikemas dalam satu website sebagai wadah informasi digital bersama sebagai pintu publikasi dan promosi wisata yang ada di Desa Pandowoharjo dengan domain http://pesonaamarta.com. Potensi wisata di Desa Pandowoharjo bukanlah sebuah destinasi tujuan wisata alam seperti yang ada di beberapa tempat destinasi wisata lainnya. Desa Pandowoharjo tidak memiliki obyek wisata alam, tetapi memiliki potensi pengembangan wisata lain seperti kampung iklim, wisata budaya, wisata pendidikan, </w:t>
      </w:r>
      <w:r w:rsidRPr="004D6B30">
        <w:rPr>
          <w:sz w:val="24"/>
          <w:lang w:val="en-US"/>
        </w:rPr>
        <w:lastRenderedPageBreak/>
        <w:t xml:space="preserve">wisata kuliner dan sebagainya. Potensi desa wisata di masing-masing dusun itulah yang </w:t>
      </w:r>
      <w:r w:rsidRPr="004D6B30">
        <w:rPr>
          <w:sz w:val="24"/>
          <w:lang w:val="en-US"/>
        </w:rPr>
        <w:lastRenderedPageBreak/>
        <w:t xml:space="preserve">kemudian dinformasikan dan diintegrasikan dalam satu web bersama pesonaamarta.com </w:t>
      </w:r>
    </w:p>
    <w:p w14:paraId="10C6D4D8" w14:textId="5EB500E1" w:rsidR="00B90AB6" w:rsidRPr="00B90AB6" w:rsidRDefault="00B90AB6" w:rsidP="004D6B30">
      <w:pPr>
        <w:pStyle w:val="IEEEParagraph"/>
        <w:spacing w:line="360" w:lineRule="auto"/>
        <w:ind w:firstLine="0"/>
        <w:rPr>
          <w:sz w:val="24"/>
          <w:lang w:val="id-ID"/>
        </w:rPr>
        <w:sectPr w:rsidR="00B90AB6" w:rsidRPr="00B90AB6" w:rsidSect="00BA5DFB">
          <w:type w:val="continuous"/>
          <w:pgSz w:w="11906" w:h="16838" w:code="9"/>
          <w:pgMar w:top="1418" w:right="1418" w:bottom="1418" w:left="1418" w:header="709" w:footer="709" w:gutter="0"/>
          <w:cols w:num="2" w:space="397"/>
          <w:docGrid w:linePitch="360"/>
        </w:sectPr>
      </w:pPr>
    </w:p>
    <w:p w14:paraId="52C7F6F8" w14:textId="77777777" w:rsidR="00B90AB6" w:rsidRDefault="00B90AB6" w:rsidP="00B90AB6">
      <w:pPr>
        <w:pStyle w:val="Caption"/>
        <w:spacing w:before="0" w:after="0"/>
        <w:jc w:val="center"/>
        <w:rPr>
          <w:sz w:val="24"/>
          <w:szCs w:val="24"/>
        </w:rPr>
      </w:pPr>
      <w:bookmarkStart w:id="1" w:name="_Hlk48083875"/>
    </w:p>
    <w:p w14:paraId="43E06DFC" w14:textId="34B28EE3" w:rsidR="00B90AB6" w:rsidRPr="002F274F" w:rsidRDefault="00B90AB6" w:rsidP="00B90AB6">
      <w:pPr>
        <w:pStyle w:val="Caption"/>
        <w:spacing w:before="0" w:after="0"/>
        <w:jc w:val="center"/>
        <w:rPr>
          <w:sz w:val="24"/>
          <w:szCs w:val="24"/>
          <w:lang w:val="id-ID"/>
        </w:rPr>
      </w:pPr>
      <w:r w:rsidRPr="002F274F">
        <w:rPr>
          <w:sz w:val="24"/>
          <w:szCs w:val="24"/>
        </w:rPr>
        <w:t xml:space="preserve">Tabel </w:t>
      </w:r>
      <w:r w:rsidR="00C0529E">
        <w:rPr>
          <w:sz w:val="24"/>
          <w:szCs w:val="24"/>
          <w:lang w:val="id-ID"/>
        </w:rPr>
        <w:t>1</w:t>
      </w:r>
      <w:r w:rsidRPr="002F274F">
        <w:rPr>
          <w:sz w:val="24"/>
          <w:szCs w:val="24"/>
        </w:rPr>
        <w:t xml:space="preserve">. </w:t>
      </w:r>
      <w:r w:rsidRPr="002F274F">
        <w:rPr>
          <w:sz w:val="24"/>
          <w:szCs w:val="24"/>
          <w:lang w:val="en-US"/>
        </w:rPr>
        <w:t>Keberdayaan Mitra</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8"/>
        <w:gridCol w:w="4526"/>
      </w:tblGrid>
      <w:tr w:rsidR="00B90AB6" w:rsidRPr="002F274F" w14:paraId="062210AE" w14:textId="77777777" w:rsidTr="0072347D">
        <w:trPr>
          <w:trHeight w:val="297"/>
          <w:jc w:val="center"/>
        </w:trPr>
        <w:tc>
          <w:tcPr>
            <w:tcW w:w="4258" w:type="dxa"/>
          </w:tcPr>
          <w:bookmarkEnd w:id="1"/>
          <w:p w14:paraId="13E82694" w14:textId="77777777" w:rsidR="00B90AB6" w:rsidRPr="00D86376" w:rsidRDefault="00B90AB6" w:rsidP="0072347D">
            <w:pPr>
              <w:pStyle w:val="IEEETableHeaderLeft-Justified"/>
              <w:jc w:val="center"/>
              <w:rPr>
                <w:sz w:val="20"/>
                <w:szCs w:val="20"/>
                <w:lang w:val="en-US"/>
              </w:rPr>
            </w:pPr>
            <w:r w:rsidRPr="00D86376">
              <w:rPr>
                <w:sz w:val="20"/>
                <w:szCs w:val="20"/>
                <w:lang w:val="en-US"/>
              </w:rPr>
              <w:t>Keberdayaan Mitra</w:t>
            </w:r>
          </w:p>
        </w:tc>
        <w:tc>
          <w:tcPr>
            <w:tcW w:w="4526" w:type="dxa"/>
          </w:tcPr>
          <w:p w14:paraId="4C1CC0ED" w14:textId="151198A8" w:rsidR="00B90AB6" w:rsidRPr="00D86376" w:rsidRDefault="00B90AB6" w:rsidP="0072347D">
            <w:pPr>
              <w:pStyle w:val="IEEETableHeaderLeft-Justified"/>
              <w:jc w:val="center"/>
              <w:rPr>
                <w:sz w:val="20"/>
                <w:szCs w:val="20"/>
                <w:lang w:val="en-US"/>
              </w:rPr>
            </w:pPr>
            <w:r w:rsidRPr="00D86376">
              <w:rPr>
                <w:sz w:val="20"/>
                <w:szCs w:val="20"/>
                <w:lang w:val="id-ID"/>
              </w:rPr>
              <w:t>Hasil</w:t>
            </w:r>
          </w:p>
        </w:tc>
      </w:tr>
      <w:tr w:rsidR="00B90AB6" w:rsidRPr="002F274F" w14:paraId="5359A9C0" w14:textId="77777777" w:rsidTr="0072347D">
        <w:trPr>
          <w:trHeight w:val="286"/>
          <w:jc w:val="center"/>
        </w:trPr>
        <w:tc>
          <w:tcPr>
            <w:tcW w:w="4258" w:type="dxa"/>
          </w:tcPr>
          <w:p w14:paraId="63E688C0" w14:textId="77777777" w:rsidR="00B90AB6" w:rsidRPr="00D86376" w:rsidRDefault="00B90AB6" w:rsidP="0072347D">
            <w:pPr>
              <w:pStyle w:val="IEEETableCell"/>
              <w:jc w:val="both"/>
              <w:rPr>
                <w:sz w:val="20"/>
                <w:szCs w:val="20"/>
                <w:lang w:val="id-ID"/>
              </w:rPr>
            </w:pPr>
            <w:r w:rsidRPr="00D86376">
              <w:rPr>
                <w:sz w:val="20"/>
                <w:szCs w:val="20"/>
              </w:rPr>
              <w:t>Transfer teknologi dan pendampingan kepada masyarakat: sistim panen air hujan</w:t>
            </w:r>
          </w:p>
        </w:tc>
        <w:tc>
          <w:tcPr>
            <w:tcW w:w="4526" w:type="dxa"/>
          </w:tcPr>
          <w:p w14:paraId="1E1907AB" w14:textId="77777777" w:rsidR="00B90AB6" w:rsidRPr="00D86376" w:rsidRDefault="00B90AB6" w:rsidP="00B90AB6">
            <w:pPr>
              <w:pStyle w:val="ListParagraph"/>
              <w:numPr>
                <w:ilvl w:val="0"/>
                <w:numId w:val="9"/>
              </w:numPr>
              <w:spacing w:after="0" w:line="240" w:lineRule="auto"/>
              <w:ind w:left="321" w:hanging="284"/>
              <w:jc w:val="both"/>
              <w:rPr>
                <w:rFonts w:ascii="Times New Roman" w:hAnsi="Times New Roman"/>
                <w:sz w:val="20"/>
                <w:szCs w:val="20"/>
              </w:rPr>
            </w:pPr>
            <w:r w:rsidRPr="00D86376">
              <w:rPr>
                <w:rFonts w:ascii="Times New Roman" w:hAnsi="Times New Roman"/>
                <w:sz w:val="20"/>
                <w:szCs w:val="20"/>
                <w:lang w:val="en-US"/>
              </w:rPr>
              <w:t>B</w:t>
            </w:r>
            <w:r w:rsidRPr="00D86376">
              <w:rPr>
                <w:rFonts w:ascii="Times New Roman" w:hAnsi="Times New Roman"/>
                <w:sz w:val="20"/>
                <w:szCs w:val="20"/>
              </w:rPr>
              <w:t>ertambahnya jumlah warga yang memahami, dan memiliki ketrampilan dalam mensikapi perubahan iklim</w:t>
            </w:r>
          </w:p>
          <w:p w14:paraId="4147DD66" w14:textId="77777777" w:rsidR="00B90AB6" w:rsidRPr="00D86376" w:rsidRDefault="00B90AB6" w:rsidP="00B90AB6">
            <w:pPr>
              <w:pStyle w:val="ListParagraph"/>
              <w:numPr>
                <w:ilvl w:val="0"/>
                <w:numId w:val="9"/>
              </w:numPr>
              <w:spacing w:after="0" w:line="240" w:lineRule="auto"/>
              <w:ind w:left="321" w:hanging="284"/>
              <w:jc w:val="both"/>
              <w:rPr>
                <w:rFonts w:ascii="Times New Roman" w:hAnsi="Times New Roman"/>
                <w:sz w:val="20"/>
                <w:szCs w:val="20"/>
              </w:rPr>
            </w:pPr>
            <w:r w:rsidRPr="00D86376">
              <w:rPr>
                <w:rFonts w:ascii="Times New Roman" w:hAnsi="Times New Roman"/>
                <w:sz w:val="20"/>
                <w:szCs w:val="20"/>
              </w:rPr>
              <w:t xml:space="preserve">Jumlah sarana IPAH, sumur resapan dan rorak bertambah </w:t>
            </w:r>
            <w:r w:rsidRPr="00D86376">
              <w:rPr>
                <w:rFonts w:ascii="Times New Roman" w:hAnsi="Times New Roman"/>
                <w:sz w:val="20"/>
                <w:szCs w:val="20"/>
                <w:lang w:val="en-US"/>
              </w:rPr>
              <w:t>25</w:t>
            </w:r>
            <w:r w:rsidRPr="00D86376">
              <w:rPr>
                <w:rFonts w:ascii="Times New Roman" w:hAnsi="Times New Roman"/>
                <w:sz w:val="20"/>
                <w:szCs w:val="20"/>
              </w:rPr>
              <w:t xml:space="preserve"> unit</w:t>
            </w:r>
          </w:p>
          <w:p w14:paraId="7D056752" w14:textId="77777777" w:rsidR="00B90AB6" w:rsidRPr="00D86376" w:rsidRDefault="00B90AB6" w:rsidP="00B90AB6">
            <w:pPr>
              <w:pStyle w:val="ListParagraph"/>
              <w:numPr>
                <w:ilvl w:val="0"/>
                <w:numId w:val="9"/>
              </w:numPr>
              <w:spacing w:after="0" w:line="240" w:lineRule="auto"/>
              <w:ind w:left="321" w:hanging="284"/>
              <w:jc w:val="both"/>
              <w:rPr>
                <w:rFonts w:ascii="Times New Roman" w:hAnsi="Times New Roman"/>
                <w:sz w:val="20"/>
                <w:szCs w:val="20"/>
              </w:rPr>
            </w:pPr>
            <w:r w:rsidRPr="00D86376">
              <w:rPr>
                <w:rFonts w:ascii="Times New Roman" w:hAnsi="Times New Roman"/>
                <w:sz w:val="20"/>
                <w:szCs w:val="20"/>
              </w:rPr>
              <w:t>Jumlah warga yang melakukan panen dan memanfaatkan air hujan meningkat (</w:t>
            </w:r>
            <w:r w:rsidRPr="00D86376">
              <w:rPr>
                <w:rFonts w:ascii="Times New Roman" w:hAnsi="Times New Roman"/>
                <w:sz w:val="20"/>
                <w:szCs w:val="20"/>
                <w:lang w:val="en-US"/>
              </w:rPr>
              <w:t>25</w:t>
            </w:r>
            <w:r w:rsidRPr="00D86376">
              <w:rPr>
                <w:rFonts w:ascii="Times New Roman" w:hAnsi="Times New Roman"/>
                <w:sz w:val="20"/>
                <w:szCs w:val="20"/>
              </w:rPr>
              <w:t xml:space="preserve"> KK)</w:t>
            </w:r>
          </w:p>
        </w:tc>
      </w:tr>
      <w:tr w:rsidR="00B90AB6" w:rsidRPr="002F274F" w14:paraId="62B4519D" w14:textId="77777777" w:rsidTr="0072347D">
        <w:trPr>
          <w:trHeight w:val="286"/>
          <w:jc w:val="center"/>
        </w:trPr>
        <w:tc>
          <w:tcPr>
            <w:tcW w:w="4258" w:type="dxa"/>
          </w:tcPr>
          <w:p w14:paraId="31D2196C" w14:textId="77777777" w:rsidR="00B90AB6" w:rsidRPr="00D86376" w:rsidRDefault="00B90AB6" w:rsidP="0072347D">
            <w:pPr>
              <w:pStyle w:val="IEEETableCell"/>
              <w:jc w:val="both"/>
              <w:rPr>
                <w:sz w:val="20"/>
                <w:szCs w:val="20"/>
                <w:lang w:val="en-US"/>
              </w:rPr>
            </w:pPr>
            <w:r w:rsidRPr="00D86376">
              <w:rPr>
                <w:sz w:val="20"/>
                <w:szCs w:val="20"/>
                <w:lang w:val="en-US"/>
              </w:rPr>
              <w:t>KWT Tanjung Lestari</w:t>
            </w:r>
          </w:p>
          <w:p w14:paraId="64260293"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Pengetahuan/ ketrampilan</w:t>
            </w:r>
          </w:p>
          <w:p w14:paraId="213DA00A" w14:textId="77777777" w:rsidR="00B90AB6" w:rsidRPr="00D86376" w:rsidRDefault="00B90AB6" w:rsidP="0072347D">
            <w:pPr>
              <w:pStyle w:val="IEEEParagraph"/>
              <w:ind w:left="306" w:firstLine="0"/>
              <w:rPr>
                <w:rFonts w:eastAsia="Times New Roman"/>
                <w:szCs w:val="20"/>
              </w:rPr>
            </w:pPr>
          </w:p>
          <w:p w14:paraId="543162EB"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Anggota aktif</w:t>
            </w:r>
          </w:p>
          <w:p w14:paraId="05ACAF8F"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Jumlah produk</w:t>
            </w:r>
          </w:p>
          <w:p w14:paraId="4CD7C0CA"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Jenis produk</w:t>
            </w:r>
          </w:p>
          <w:p w14:paraId="0C0BD5EF"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Jumlah aset</w:t>
            </w:r>
          </w:p>
        </w:tc>
        <w:tc>
          <w:tcPr>
            <w:tcW w:w="4526" w:type="dxa"/>
          </w:tcPr>
          <w:p w14:paraId="3D1AEF6A" w14:textId="77777777" w:rsidR="00B90AB6" w:rsidRPr="00D86376" w:rsidRDefault="00B90AB6" w:rsidP="0072347D">
            <w:pPr>
              <w:jc w:val="both"/>
              <w:rPr>
                <w:sz w:val="20"/>
                <w:szCs w:val="20"/>
              </w:rPr>
            </w:pPr>
          </w:p>
          <w:p w14:paraId="4D5F9B2F" w14:textId="77777777" w:rsidR="00B90AB6" w:rsidRPr="00D86376" w:rsidRDefault="00B90AB6" w:rsidP="00B90AB6">
            <w:pPr>
              <w:pStyle w:val="ListParagraph"/>
              <w:numPr>
                <w:ilvl w:val="0"/>
                <w:numId w:val="10"/>
              </w:numPr>
              <w:spacing w:after="0" w:line="240" w:lineRule="auto"/>
              <w:ind w:left="316" w:hanging="285"/>
              <w:jc w:val="both"/>
              <w:rPr>
                <w:rFonts w:ascii="Times New Roman" w:hAnsi="Times New Roman"/>
                <w:sz w:val="20"/>
                <w:szCs w:val="20"/>
              </w:rPr>
            </w:pPr>
            <w:r w:rsidRPr="00D86376">
              <w:rPr>
                <w:rFonts w:ascii="Times New Roman" w:hAnsi="Times New Roman"/>
                <w:sz w:val="20"/>
                <w:szCs w:val="20"/>
                <w:lang w:val="en-US"/>
              </w:rPr>
              <w:t>70% anggota memiliki pengetahuan / ketrampilan vertikurtur dan hidroponik</w:t>
            </w:r>
          </w:p>
          <w:p w14:paraId="67D14691" w14:textId="77777777" w:rsidR="00B90AB6" w:rsidRPr="00D86376" w:rsidRDefault="00B90AB6" w:rsidP="00B90AB6">
            <w:pPr>
              <w:pStyle w:val="ListParagraph"/>
              <w:numPr>
                <w:ilvl w:val="0"/>
                <w:numId w:val="10"/>
              </w:numPr>
              <w:spacing w:after="0" w:line="240" w:lineRule="auto"/>
              <w:ind w:left="315" w:hanging="285"/>
              <w:jc w:val="both"/>
              <w:rPr>
                <w:rFonts w:ascii="Times New Roman" w:hAnsi="Times New Roman"/>
                <w:sz w:val="20"/>
                <w:szCs w:val="20"/>
              </w:rPr>
            </w:pPr>
            <w:r w:rsidRPr="00D86376">
              <w:rPr>
                <w:rFonts w:ascii="Times New Roman" w:hAnsi="Times New Roman"/>
                <w:sz w:val="20"/>
                <w:szCs w:val="20"/>
                <w:lang w:val="en-US"/>
              </w:rPr>
              <w:t>30 orang</w:t>
            </w:r>
          </w:p>
          <w:p w14:paraId="628D297A" w14:textId="77777777" w:rsidR="00B90AB6" w:rsidRPr="00D86376" w:rsidRDefault="00B90AB6" w:rsidP="00B90AB6">
            <w:pPr>
              <w:pStyle w:val="ListParagraph"/>
              <w:numPr>
                <w:ilvl w:val="0"/>
                <w:numId w:val="10"/>
              </w:numPr>
              <w:spacing w:after="0" w:line="240" w:lineRule="auto"/>
              <w:ind w:left="315" w:hanging="285"/>
              <w:jc w:val="both"/>
              <w:rPr>
                <w:rFonts w:ascii="Times New Roman" w:hAnsi="Times New Roman"/>
                <w:sz w:val="20"/>
                <w:szCs w:val="20"/>
              </w:rPr>
            </w:pPr>
            <w:r w:rsidRPr="00D86376">
              <w:rPr>
                <w:rFonts w:ascii="Times New Roman" w:hAnsi="Times New Roman"/>
                <w:sz w:val="20"/>
                <w:szCs w:val="20"/>
                <w:lang w:val="en-US"/>
              </w:rPr>
              <w:t>250 kg sayuran</w:t>
            </w:r>
          </w:p>
          <w:p w14:paraId="5C7D1060" w14:textId="77777777" w:rsidR="00B90AB6" w:rsidRPr="00D86376" w:rsidRDefault="00B90AB6" w:rsidP="00B90AB6">
            <w:pPr>
              <w:pStyle w:val="ListParagraph"/>
              <w:numPr>
                <w:ilvl w:val="0"/>
                <w:numId w:val="10"/>
              </w:numPr>
              <w:spacing w:after="0" w:line="240" w:lineRule="auto"/>
              <w:ind w:left="316" w:hanging="285"/>
              <w:jc w:val="both"/>
              <w:rPr>
                <w:rFonts w:ascii="Times New Roman" w:hAnsi="Times New Roman"/>
                <w:sz w:val="20"/>
                <w:szCs w:val="20"/>
              </w:rPr>
            </w:pPr>
            <w:r w:rsidRPr="00D86376">
              <w:rPr>
                <w:rFonts w:ascii="Times New Roman" w:hAnsi="Times New Roman"/>
                <w:sz w:val="20"/>
                <w:szCs w:val="20"/>
                <w:lang w:val="en-US"/>
              </w:rPr>
              <w:t>25 jenis tanaman sayuran</w:t>
            </w:r>
          </w:p>
          <w:p w14:paraId="44EA11A9" w14:textId="77777777" w:rsidR="00B90AB6" w:rsidRPr="00D86376" w:rsidRDefault="00B90AB6" w:rsidP="00B90AB6">
            <w:pPr>
              <w:pStyle w:val="ListParagraph"/>
              <w:numPr>
                <w:ilvl w:val="0"/>
                <w:numId w:val="10"/>
              </w:numPr>
              <w:spacing w:after="0" w:line="240" w:lineRule="auto"/>
              <w:ind w:left="315" w:hanging="285"/>
              <w:jc w:val="both"/>
              <w:rPr>
                <w:rFonts w:ascii="Times New Roman" w:hAnsi="Times New Roman"/>
                <w:sz w:val="20"/>
                <w:szCs w:val="20"/>
              </w:rPr>
            </w:pPr>
            <w:r w:rsidRPr="00D86376">
              <w:rPr>
                <w:rFonts w:ascii="Times New Roman" w:hAnsi="Times New Roman"/>
                <w:sz w:val="20"/>
                <w:szCs w:val="20"/>
                <w:lang w:val="en-US"/>
              </w:rPr>
              <w:t>Rp 40jt</w:t>
            </w:r>
          </w:p>
        </w:tc>
      </w:tr>
      <w:tr w:rsidR="00B90AB6" w:rsidRPr="002F274F" w14:paraId="75BE4B62" w14:textId="77777777" w:rsidTr="0072347D">
        <w:trPr>
          <w:trHeight w:val="286"/>
          <w:jc w:val="center"/>
        </w:trPr>
        <w:tc>
          <w:tcPr>
            <w:tcW w:w="4258" w:type="dxa"/>
          </w:tcPr>
          <w:p w14:paraId="3AABF058" w14:textId="77777777" w:rsidR="00B90AB6" w:rsidRPr="00D86376" w:rsidRDefault="00B90AB6" w:rsidP="0072347D">
            <w:pPr>
              <w:pStyle w:val="IEEETableCell"/>
              <w:jc w:val="both"/>
              <w:rPr>
                <w:sz w:val="20"/>
                <w:szCs w:val="20"/>
                <w:lang w:val="en-US"/>
              </w:rPr>
            </w:pPr>
            <w:r w:rsidRPr="00D86376">
              <w:rPr>
                <w:sz w:val="20"/>
                <w:szCs w:val="20"/>
                <w:lang w:val="en-US"/>
              </w:rPr>
              <w:t>Kelompok Ternak</w:t>
            </w:r>
          </w:p>
          <w:p w14:paraId="7130208E"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Pengetahuan</w:t>
            </w:r>
          </w:p>
          <w:p w14:paraId="5E5DD774" w14:textId="77777777" w:rsidR="00B90AB6" w:rsidRPr="00D86376" w:rsidRDefault="00B90AB6" w:rsidP="0072347D">
            <w:pPr>
              <w:pStyle w:val="IEEEParagraph"/>
              <w:ind w:left="306" w:firstLine="0"/>
              <w:rPr>
                <w:rFonts w:eastAsia="Times New Roman"/>
                <w:szCs w:val="20"/>
              </w:rPr>
            </w:pPr>
          </w:p>
          <w:p w14:paraId="511F5E52"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Jumlah produk</w:t>
            </w:r>
          </w:p>
          <w:p w14:paraId="3B72602F"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Jenis produk</w:t>
            </w:r>
          </w:p>
          <w:p w14:paraId="2DE0B03C"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Jumlah aset</w:t>
            </w:r>
          </w:p>
          <w:p w14:paraId="1FD5BA60" w14:textId="77777777" w:rsidR="00B90AB6" w:rsidRPr="00D86376" w:rsidRDefault="00B90AB6" w:rsidP="00B90AB6">
            <w:pPr>
              <w:pStyle w:val="IEEEParagraph"/>
              <w:numPr>
                <w:ilvl w:val="0"/>
                <w:numId w:val="10"/>
              </w:numPr>
              <w:ind w:left="306" w:hanging="284"/>
              <w:rPr>
                <w:szCs w:val="20"/>
                <w:lang w:val="id-ID"/>
              </w:rPr>
            </w:pPr>
            <w:r w:rsidRPr="00D86376">
              <w:rPr>
                <w:rFonts w:eastAsia="Times New Roman"/>
                <w:szCs w:val="20"/>
              </w:rPr>
              <w:t>Keuntungan</w:t>
            </w:r>
          </w:p>
        </w:tc>
        <w:tc>
          <w:tcPr>
            <w:tcW w:w="4526" w:type="dxa"/>
          </w:tcPr>
          <w:p w14:paraId="655BC0C7" w14:textId="77777777" w:rsidR="00B90AB6" w:rsidRPr="00D86376" w:rsidRDefault="00B90AB6" w:rsidP="0072347D">
            <w:pPr>
              <w:jc w:val="both"/>
              <w:rPr>
                <w:sz w:val="20"/>
                <w:szCs w:val="20"/>
              </w:rPr>
            </w:pPr>
          </w:p>
          <w:p w14:paraId="0BFF6C36" w14:textId="77777777" w:rsidR="00B90AB6" w:rsidRPr="00D86376" w:rsidRDefault="00B90AB6" w:rsidP="00B90AB6">
            <w:pPr>
              <w:pStyle w:val="ListParagraph"/>
              <w:numPr>
                <w:ilvl w:val="0"/>
                <w:numId w:val="10"/>
              </w:numPr>
              <w:spacing w:after="0" w:line="240" w:lineRule="auto"/>
              <w:ind w:left="316" w:hanging="316"/>
              <w:jc w:val="both"/>
              <w:rPr>
                <w:rFonts w:ascii="Times New Roman" w:hAnsi="Times New Roman"/>
                <w:sz w:val="20"/>
                <w:szCs w:val="20"/>
              </w:rPr>
            </w:pPr>
            <w:r w:rsidRPr="00D86376">
              <w:rPr>
                <w:rFonts w:ascii="Times New Roman" w:hAnsi="Times New Roman"/>
                <w:sz w:val="20"/>
                <w:szCs w:val="20"/>
                <w:lang w:val="en-US"/>
              </w:rPr>
              <w:t>70% anggota memiliki pengetahuan dan kesadaran lingkungan yg bersih dan sehat</w:t>
            </w:r>
          </w:p>
          <w:p w14:paraId="60E705E4" w14:textId="77777777" w:rsidR="00B90AB6" w:rsidRPr="00D86376" w:rsidRDefault="00B90AB6" w:rsidP="00B90AB6">
            <w:pPr>
              <w:pStyle w:val="ListParagraph"/>
              <w:numPr>
                <w:ilvl w:val="0"/>
                <w:numId w:val="10"/>
              </w:numPr>
              <w:spacing w:after="0" w:line="240" w:lineRule="auto"/>
              <w:ind w:left="315" w:hanging="284"/>
              <w:jc w:val="both"/>
              <w:rPr>
                <w:rFonts w:ascii="Times New Roman" w:hAnsi="Times New Roman"/>
                <w:sz w:val="20"/>
                <w:szCs w:val="20"/>
              </w:rPr>
            </w:pPr>
            <w:r w:rsidRPr="00D86376">
              <w:rPr>
                <w:rFonts w:ascii="Times New Roman" w:hAnsi="Times New Roman"/>
                <w:sz w:val="20"/>
                <w:szCs w:val="20"/>
                <w:lang w:val="en-US"/>
              </w:rPr>
              <w:t>50 ekor</w:t>
            </w:r>
          </w:p>
          <w:p w14:paraId="19D9F776" w14:textId="77777777" w:rsidR="00B90AB6" w:rsidRPr="00D86376" w:rsidRDefault="00B90AB6" w:rsidP="00B90AB6">
            <w:pPr>
              <w:pStyle w:val="ListParagraph"/>
              <w:numPr>
                <w:ilvl w:val="0"/>
                <w:numId w:val="10"/>
              </w:numPr>
              <w:spacing w:after="0" w:line="240" w:lineRule="auto"/>
              <w:ind w:left="316" w:hanging="316"/>
              <w:jc w:val="both"/>
              <w:rPr>
                <w:rFonts w:ascii="Times New Roman" w:hAnsi="Times New Roman"/>
                <w:sz w:val="20"/>
                <w:szCs w:val="20"/>
              </w:rPr>
            </w:pPr>
            <w:r w:rsidRPr="00D86376">
              <w:rPr>
                <w:rFonts w:ascii="Times New Roman" w:hAnsi="Times New Roman"/>
                <w:sz w:val="20"/>
                <w:szCs w:val="20"/>
                <w:lang w:val="en-US"/>
              </w:rPr>
              <w:t>3 jenis ternak sapi</w:t>
            </w:r>
          </w:p>
          <w:p w14:paraId="59F73877" w14:textId="77777777" w:rsidR="00B90AB6" w:rsidRPr="00D86376" w:rsidRDefault="00B90AB6" w:rsidP="00B90AB6">
            <w:pPr>
              <w:pStyle w:val="ListParagraph"/>
              <w:numPr>
                <w:ilvl w:val="0"/>
                <w:numId w:val="10"/>
              </w:numPr>
              <w:spacing w:after="0" w:line="240" w:lineRule="auto"/>
              <w:ind w:left="315" w:hanging="284"/>
              <w:jc w:val="both"/>
              <w:rPr>
                <w:rFonts w:ascii="Times New Roman" w:hAnsi="Times New Roman"/>
                <w:sz w:val="20"/>
                <w:szCs w:val="20"/>
              </w:rPr>
            </w:pPr>
            <w:r w:rsidRPr="00D86376">
              <w:rPr>
                <w:rFonts w:ascii="Times New Roman" w:hAnsi="Times New Roman"/>
                <w:sz w:val="20"/>
                <w:szCs w:val="20"/>
                <w:lang w:val="en-US"/>
              </w:rPr>
              <w:t>Rp 200jt berupa kandang kelompok</w:t>
            </w:r>
          </w:p>
          <w:p w14:paraId="7C3E1BD2" w14:textId="77777777" w:rsidR="00B90AB6" w:rsidRPr="00D86376" w:rsidRDefault="00B90AB6" w:rsidP="00B90AB6">
            <w:pPr>
              <w:pStyle w:val="ListParagraph"/>
              <w:numPr>
                <w:ilvl w:val="0"/>
                <w:numId w:val="10"/>
              </w:numPr>
              <w:spacing w:after="0" w:line="240" w:lineRule="auto"/>
              <w:ind w:left="315" w:hanging="284"/>
              <w:jc w:val="both"/>
              <w:rPr>
                <w:rFonts w:ascii="Times New Roman" w:hAnsi="Times New Roman"/>
                <w:sz w:val="20"/>
                <w:szCs w:val="20"/>
              </w:rPr>
            </w:pPr>
            <w:r w:rsidRPr="00D86376">
              <w:rPr>
                <w:rFonts w:ascii="Times New Roman" w:hAnsi="Times New Roman"/>
                <w:sz w:val="20"/>
                <w:szCs w:val="20"/>
                <w:lang w:val="en-US"/>
              </w:rPr>
              <w:t>Rp 710jt</w:t>
            </w:r>
          </w:p>
        </w:tc>
      </w:tr>
      <w:tr w:rsidR="00B90AB6" w:rsidRPr="002F274F" w14:paraId="23EA924D" w14:textId="77777777" w:rsidTr="0072347D">
        <w:trPr>
          <w:trHeight w:val="286"/>
          <w:jc w:val="center"/>
        </w:trPr>
        <w:tc>
          <w:tcPr>
            <w:tcW w:w="4258" w:type="dxa"/>
          </w:tcPr>
          <w:p w14:paraId="205EF7CC" w14:textId="77777777" w:rsidR="00B90AB6" w:rsidRPr="00D86376" w:rsidRDefault="00B90AB6" w:rsidP="0072347D">
            <w:pPr>
              <w:pStyle w:val="IEEETableCell"/>
              <w:jc w:val="both"/>
              <w:rPr>
                <w:sz w:val="20"/>
                <w:szCs w:val="20"/>
                <w:lang w:val="en-US"/>
              </w:rPr>
            </w:pPr>
            <w:r w:rsidRPr="00D86376">
              <w:rPr>
                <w:sz w:val="20"/>
                <w:szCs w:val="20"/>
                <w:lang w:val="en-US"/>
              </w:rPr>
              <w:t>Pokdarwis (Bdy Ikan)</w:t>
            </w:r>
          </w:p>
          <w:p w14:paraId="76551710"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Pengetahuan/ ketrampilan</w:t>
            </w:r>
          </w:p>
          <w:p w14:paraId="3962A55E"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Jumlah produk</w:t>
            </w:r>
          </w:p>
          <w:p w14:paraId="186ED800"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Jenis produk</w:t>
            </w:r>
          </w:p>
          <w:p w14:paraId="6F612B19" w14:textId="77777777" w:rsidR="00B90AB6" w:rsidRPr="00D86376" w:rsidRDefault="00B90AB6" w:rsidP="00B90AB6">
            <w:pPr>
              <w:pStyle w:val="IEEEParagraph"/>
              <w:numPr>
                <w:ilvl w:val="0"/>
                <w:numId w:val="10"/>
              </w:numPr>
              <w:ind w:left="306" w:hanging="284"/>
              <w:rPr>
                <w:rFonts w:eastAsia="Times New Roman"/>
                <w:szCs w:val="20"/>
              </w:rPr>
            </w:pPr>
            <w:r w:rsidRPr="00D86376">
              <w:rPr>
                <w:rFonts w:eastAsia="Times New Roman"/>
                <w:szCs w:val="20"/>
              </w:rPr>
              <w:t>Jumlah aset</w:t>
            </w:r>
          </w:p>
          <w:p w14:paraId="7DBF59A3" w14:textId="77777777" w:rsidR="00B90AB6" w:rsidRPr="00D86376" w:rsidRDefault="00B90AB6" w:rsidP="00B90AB6">
            <w:pPr>
              <w:pStyle w:val="IEEEParagraph"/>
              <w:numPr>
                <w:ilvl w:val="0"/>
                <w:numId w:val="10"/>
              </w:numPr>
              <w:ind w:left="306" w:hanging="284"/>
              <w:rPr>
                <w:szCs w:val="20"/>
                <w:lang w:val="id-ID"/>
              </w:rPr>
            </w:pPr>
            <w:r w:rsidRPr="00D86376">
              <w:rPr>
                <w:rFonts w:eastAsia="Times New Roman"/>
                <w:szCs w:val="20"/>
              </w:rPr>
              <w:t>Keuntungan</w:t>
            </w:r>
          </w:p>
        </w:tc>
        <w:tc>
          <w:tcPr>
            <w:tcW w:w="4526" w:type="dxa"/>
          </w:tcPr>
          <w:p w14:paraId="30DEB049" w14:textId="77777777" w:rsidR="00B90AB6" w:rsidRPr="00D86376" w:rsidRDefault="00B90AB6" w:rsidP="0072347D">
            <w:pPr>
              <w:ind w:left="316" w:hanging="316"/>
              <w:jc w:val="both"/>
              <w:rPr>
                <w:sz w:val="20"/>
                <w:szCs w:val="20"/>
              </w:rPr>
            </w:pPr>
          </w:p>
          <w:p w14:paraId="6A1DB3EA" w14:textId="77777777" w:rsidR="00B90AB6" w:rsidRPr="00D86376" w:rsidRDefault="00B90AB6" w:rsidP="00B90AB6">
            <w:pPr>
              <w:pStyle w:val="ListParagraph"/>
              <w:numPr>
                <w:ilvl w:val="0"/>
                <w:numId w:val="10"/>
              </w:numPr>
              <w:spacing w:after="0" w:line="240" w:lineRule="auto"/>
              <w:ind w:left="316" w:hanging="316"/>
              <w:jc w:val="both"/>
              <w:rPr>
                <w:rFonts w:ascii="Times New Roman" w:hAnsi="Times New Roman"/>
                <w:sz w:val="20"/>
                <w:szCs w:val="20"/>
              </w:rPr>
            </w:pPr>
            <w:r w:rsidRPr="00D86376">
              <w:rPr>
                <w:rFonts w:ascii="Times New Roman" w:hAnsi="Times New Roman"/>
                <w:sz w:val="20"/>
                <w:szCs w:val="20"/>
                <w:lang w:val="en-US"/>
              </w:rPr>
              <w:t>60% pengetahuan ketrampilan bioflok</w:t>
            </w:r>
          </w:p>
          <w:p w14:paraId="108BF838" w14:textId="77777777" w:rsidR="00B90AB6" w:rsidRPr="00D86376" w:rsidRDefault="00B90AB6" w:rsidP="00B90AB6">
            <w:pPr>
              <w:pStyle w:val="ListParagraph"/>
              <w:numPr>
                <w:ilvl w:val="0"/>
                <w:numId w:val="10"/>
              </w:numPr>
              <w:spacing w:after="0" w:line="240" w:lineRule="auto"/>
              <w:ind w:left="316" w:hanging="316"/>
              <w:jc w:val="both"/>
              <w:rPr>
                <w:rFonts w:ascii="Times New Roman" w:hAnsi="Times New Roman"/>
                <w:sz w:val="20"/>
                <w:szCs w:val="20"/>
              </w:rPr>
            </w:pPr>
            <w:r w:rsidRPr="00D86376">
              <w:rPr>
                <w:rFonts w:ascii="Times New Roman" w:hAnsi="Times New Roman"/>
                <w:sz w:val="20"/>
                <w:szCs w:val="20"/>
                <w:lang w:val="en-US"/>
              </w:rPr>
              <w:t>1.000 kg lele konsumsi</w:t>
            </w:r>
          </w:p>
          <w:p w14:paraId="64BE3882" w14:textId="77777777" w:rsidR="00B90AB6" w:rsidRPr="00D86376" w:rsidRDefault="00B90AB6" w:rsidP="00B90AB6">
            <w:pPr>
              <w:pStyle w:val="ListParagraph"/>
              <w:numPr>
                <w:ilvl w:val="0"/>
                <w:numId w:val="10"/>
              </w:numPr>
              <w:spacing w:after="0" w:line="240" w:lineRule="auto"/>
              <w:ind w:left="316" w:hanging="316"/>
              <w:jc w:val="both"/>
              <w:rPr>
                <w:rFonts w:ascii="Times New Roman" w:hAnsi="Times New Roman"/>
                <w:sz w:val="20"/>
                <w:szCs w:val="20"/>
              </w:rPr>
            </w:pPr>
            <w:r w:rsidRPr="00D86376">
              <w:rPr>
                <w:rFonts w:ascii="Times New Roman" w:hAnsi="Times New Roman"/>
                <w:sz w:val="20"/>
                <w:szCs w:val="20"/>
                <w:lang w:val="en-US"/>
              </w:rPr>
              <w:t>Ikan konsumsi dan benih</w:t>
            </w:r>
          </w:p>
          <w:p w14:paraId="708ACDF5" w14:textId="77777777" w:rsidR="00B90AB6" w:rsidRPr="00D86376" w:rsidRDefault="00B90AB6" w:rsidP="00B90AB6">
            <w:pPr>
              <w:pStyle w:val="ListParagraph"/>
              <w:numPr>
                <w:ilvl w:val="0"/>
                <w:numId w:val="10"/>
              </w:numPr>
              <w:spacing w:after="0" w:line="240" w:lineRule="auto"/>
              <w:ind w:left="316" w:hanging="316"/>
              <w:jc w:val="both"/>
              <w:rPr>
                <w:rFonts w:ascii="Times New Roman" w:hAnsi="Times New Roman"/>
                <w:sz w:val="20"/>
                <w:szCs w:val="20"/>
              </w:rPr>
            </w:pPr>
            <w:r w:rsidRPr="00D86376">
              <w:rPr>
                <w:rFonts w:ascii="Times New Roman" w:hAnsi="Times New Roman"/>
                <w:sz w:val="20"/>
                <w:szCs w:val="20"/>
                <w:lang w:val="en-US"/>
              </w:rPr>
              <w:t>Rp 35jt (20 kolam terpal)</w:t>
            </w:r>
          </w:p>
          <w:p w14:paraId="180C1E14" w14:textId="77777777" w:rsidR="00B90AB6" w:rsidRPr="00D86376" w:rsidRDefault="00B90AB6" w:rsidP="00B90AB6">
            <w:pPr>
              <w:pStyle w:val="ListParagraph"/>
              <w:numPr>
                <w:ilvl w:val="0"/>
                <w:numId w:val="10"/>
              </w:numPr>
              <w:spacing w:after="0" w:line="240" w:lineRule="auto"/>
              <w:ind w:left="316" w:hanging="316"/>
              <w:jc w:val="both"/>
              <w:rPr>
                <w:rFonts w:ascii="Times New Roman" w:hAnsi="Times New Roman"/>
                <w:sz w:val="20"/>
                <w:szCs w:val="20"/>
              </w:rPr>
            </w:pPr>
            <w:r w:rsidRPr="00D86376">
              <w:rPr>
                <w:rFonts w:ascii="Times New Roman" w:hAnsi="Times New Roman"/>
                <w:sz w:val="20"/>
                <w:szCs w:val="20"/>
                <w:lang w:val="en-US"/>
              </w:rPr>
              <w:t>Rp 12jt</w:t>
            </w:r>
          </w:p>
        </w:tc>
      </w:tr>
    </w:tbl>
    <w:p w14:paraId="78FB4DD0" w14:textId="77777777" w:rsidR="00B90AB6" w:rsidRDefault="00B90AB6" w:rsidP="00B90AB6">
      <w:pPr>
        <w:pStyle w:val="IEEEParagraph"/>
        <w:rPr>
          <w:sz w:val="24"/>
          <w:lang w:val="id-ID"/>
        </w:rPr>
      </w:pPr>
      <w:r>
        <w:rPr>
          <w:sz w:val="24"/>
          <w:lang w:val="id-ID"/>
        </w:rPr>
        <w:fldChar w:fldCharType="begin" w:fldLock="1"/>
      </w:r>
      <w:r>
        <w:rPr>
          <w:sz w:val="24"/>
          <w:lang w:val="id-ID"/>
        </w:rPr>
        <w:instrText>ADDIN CSL_CITATION {"citationItems":[{"id":"ITEM-1","itemData":{"author":[{"dropping-particle":"","family":"Sumbodo","given":"Tresno","non-dropping-particle":"","parse-names":false,"suffix":""},{"dropping-particle":"","family":"Sardi","given":"","non-dropping-particle":"","parse-names":false,"suffix":""},{"dropping-particle":"","family":"Raharja","given":"Sunarya","non-dropping-particle":"","parse-names":false,"suffix":""},{"dropping-particle":"","family":"Prasetyanta","given":"Hermawan","non-dropping-particle":"","parse-names":false,"suffix":""}],"id":"ITEM-1","issued":{"date-parts":[["2020"]]},"title":"Lapoan Tahunan Penguatan Desa Wisata Berbasis Kampung Iklim: Panen dan Pemanfaatan Air Hujan untuk Pengelolaan Lahan Pekarangan menuju Terwujudnya Ketahanan Pangan di Desa Pandowoharjo Kecamatan Sleman D.I. Yogyakarta","type":"report"},"uris":["http://www.mendeley.com/documents/?uuid=55108484-5f62-420e-a547-5b811e1c2e0a"]}],"mendeley":{"formattedCitation":"(Sumbodo et al., 2020)","plainTextFormattedCitation":"(Sumbodo et al., 2020)","previouslyFormattedCitation":"(Sumbodo et al., 2020)"},"properties":{"noteIndex":0},"schema":"https://github.com/citation-style-language/schema/raw/master/csl-citation.json"}</w:instrText>
      </w:r>
      <w:r>
        <w:rPr>
          <w:sz w:val="24"/>
          <w:lang w:val="id-ID"/>
        </w:rPr>
        <w:fldChar w:fldCharType="separate"/>
      </w:r>
      <w:r w:rsidRPr="006633AC">
        <w:rPr>
          <w:noProof/>
          <w:sz w:val="24"/>
          <w:lang w:val="id-ID"/>
        </w:rPr>
        <w:t>(Sumbodo et al., 2020)</w:t>
      </w:r>
      <w:r>
        <w:rPr>
          <w:sz w:val="24"/>
          <w:lang w:val="id-ID"/>
        </w:rPr>
        <w:fldChar w:fldCharType="end"/>
      </w:r>
    </w:p>
    <w:p w14:paraId="5D7DDD66" w14:textId="77777777" w:rsidR="00B90AB6" w:rsidRDefault="00B90AB6" w:rsidP="004D6B30">
      <w:pPr>
        <w:pStyle w:val="IEEEParagraph"/>
        <w:spacing w:line="360" w:lineRule="auto"/>
        <w:ind w:firstLine="0"/>
        <w:rPr>
          <w:sz w:val="24"/>
          <w:lang w:val="en-US"/>
        </w:rPr>
      </w:pPr>
    </w:p>
    <w:p w14:paraId="51208F45" w14:textId="535E2352" w:rsidR="007B0BAB" w:rsidRDefault="007B0BAB" w:rsidP="004D6B30">
      <w:pPr>
        <w:pStyle w:val="IEEEParagraph"/>
        <w:spacing w:line="360" w:lineRule="auto"/>
        <w:ind w:firstLine="0"/>
        <w:rPr>
          <w:sz w:val="24"/>
          <w:lang w:val="en-US"/>
        </w:rPr>
        <w:sectPr w:rsidR="007B0BAB" w:rsidSect="00B90AB6">
          <w:type w:val="continuous"/>
          <w:pgSz w:w="11906" w:h="16838" w:code="9"/>
          <w:pgMar w:top="1418" w:right="1418" w:bottom="1418" w:left="1418" w:header="709" w:footer="709" w:gutter="0"/>
          <w:cols w:space="397"/>
          <w:docGrid w:linePitch="360"/>
        </w:sectPr>
      </w:pPr>
    </w:p>
    <w:p w14:paraId="7FDE7032" w14:textId="71DF2B59" w:rsidR="004D6B30" w:rsidRPr="004D6B30" w:rsidRDefault="00673030" w:rsidP="00673030">
      <w:pPr>
        <w:pStyle w:val="IEEEParagraph"/>
        <w:spacing w:line="360" w:lineRule="auto"/>
        <w:ind w:firstLine="0"/>
        <w:rPr>
          <w:sz w:val="24"/>
          <w:lang w:val="en-US"/>
        </w:rPr>
      </w:pPr>
      <w:r>
        <w:rPr>
          <w:sz w:val="24"/>
          <w:lang w:val="id-ID"/>
        </w:rPr>
        <w:lastRenderedPageBreak/>
        <w:t xml:space="preserve">4.5. </w:t>
      </w:r>
      <w:r w:rsidR="004D6B30" w:rsidRPr="004D6B30">
        <w:rPr>
          <w:sz w:val="24"/>
          <w:lang w:val="en-US"/>
        </w:rPr>
        <w:t xml:space="preserve">Budidaya Ikan sistem </w:t>
      </w:r>
      <w:r w:rsidR="008E6BD3">
        <w:rPr>
          <w:sz w:val="24"/>
          <w:lang w:val="en-US"/>
        </w:rPr>
        <w:t>Bioflok</w:t>
      </w:r>
    </w:p>
    <w:p w14:paraId="0B850F65" w14:textId="2B82534B" w:rsidR="004D6B30" w:rsidRDefault="004D6B30" w:rsidP="004C285D">
      <w:pPr>
        <w:pStyle w:val="IEEEParagraph"/>
        <w:spacing w:line="360" w:lineRule="auto"/>
        <w:ind w:firstLine="567"/>
        <w:rPr>
          <w:sz w:val="24"/>
          <w:lang w:val="en-US"/>
        </w:rPr>
      </w:pPr>
      <w:r w:rsidRPr="004D6B30">
        <w:rPr>
          <w:sz w:val="24"/>
          <w:lang w:val="en-US"/>
        </w:rPr>
        <w:t xml:space="preserve">Pengerjaan sarana edukasi agrokomplek di dusun Dukuh meliputi sarana pemanen air hujan, kolam drum dan kolam terpal. Sebagai tindak lanjut dampak pandemi Covid-19, pengelola (Pokdarwis) melakukan alih kegiatan dari aktivitas pariwisata ke unit produksi. Kolam terpal dibangun untuk produksi ikan lele konsumsi yang dipasarkan kepada para pedagang dan konsumen. Mulai pertengahan tahun 2020, melalui pendampingan PPDM pengelola </w:t>
      </w:r>
      <w:r w:rsidRPr="004D6B30">
        <w:rPr>
          <w:sz w:val="24"/>
          <w:lang w:val="en-US"/>
        </w:rPr>
        <w:lastRenderedPageBreak/>
        <w:t xml:space="preserve">melakukan diversivikasi usaha berupa pemeliharaan larva untuk memenuhi permintaan pasar benih ikan nila. Pemeliharaan larva ini hanya membutuhkan waktu paling lama satu bulan, sehingga jauh lebih cepat perputaran modal disbanding dengan produksi ikan konsumsi lele yang mencapai waktu paling cepat 3 bulan proses produksi, tingkat keuntungannya pun jauh lebih tinggi. Kegiatan ini dapat berlangsung berkat kemitraan yang dilakukan dengan UPR Budi Fish Farm yang telah lama </w:t>
      </w:r>
      <w:r w:rsidRPr="004D6B30">
        <w:rPr>
          <w:sz w:val="24"/>
          <w:lang w:val="en-US"/>
        </w:rPr>
        <w:lastRenderedPageBreak/>
        <w:t>berproduksi benih ikan dan telah memiliki jaringan pasar secara nasional hingga ke luar jawa.</w:t>
      </w:r>
    </w:p>
    <w:p w14:paraId="41C22595" w14:textId="4CACF35A" w:rsidR="004D6B30" w:rsidRDefault="004D6B30" w:rsidP="004D6B30">
      <w:pPr>
        <w:pStyle w:val="IEEEParagraph"/>
        <w:spacing w:line="360" w:lineRule="auto"/>
        <w:ind w:firstLine="0"/>
        <w:rPr>
          <w:sz w:val="24"/>
          <w:lang w:val="en-US"/>
        </w:rPr>
      </w:pPr>
    </w:p>
    <w:p w14:paraId="2200940F" w14:textId="13C9CA47" w:rsidR="00B90AB6" w:rsidRDefault="00B90AB6" w:rsidP="00B90AB6">
      <w:pPr>
        <w:pStyle w:val="IEEEParagraph"/>
        <w:spacing w:line="360" w:lineRule="auto"/>
        <w:ind w:firstLine="0"/>
        <w:jc w:val="center"/>
        <w:rPr>
          <w:sz w:val="24"/>
          <w:lang w:val="en-US"/>
        </w:rPr>
      </w:pPr>
      <w:r>
        <w:rPr>
          <w:noProof/>
          <w:sz w:val="24"/>
          <w:lang w:val="id-ID" w:eastAsia="id-ID"/>
        </w:rPr>
        <w:drawing>
          <wp:inline distT="0" distB="0" distL="0" distR="0" wp14:anchorId="350B7F35" wp14:editId="4DCEDB8F">
            <wp:extent cx="2512060" cy="18840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512060" cy="1884045"/>
                    </a:xfrm>
                    <a:prstGeom prst="rect">
                      <a:avLst/>
                    </a:prstGeom>
                    <a:noFill/>
                  </pic:spPr>
                </pic:pic>
              </a:graphicData>
            </a:graphic>
          </wp:inline>
        </w:drawing>
      </w:r>
    </w:p>
    <w:p w14:paraId="43A647E7" w14:textId="184299C0" w:rsidR="004D6B30" w:rsidRPr="00AD5506" w:rsidRDefault="004D6B30" w:rsidP="00B90AB6">
      <w:pPr>
        <w:pStyle w:val="IEEEParagraph"/>
        <w:spacing w:line="360" w:lineRule="auto"/>
        <w:ind w:firstLine="0"/>
        <w:jc w:val="center"/>
        <w:rPr>
          <w:sz w:val="24"/>
          <w:lang w:val="en-US"/>
        </w:rPr>
      </w:pPr>
      <w:r w:rsidRPr="00AD5506">
        <w:rPr>
          <w:sz w:val="24"/>
          <w:lang w:val="en-US"/>
        </w:rPr>
        <w:t xml:space="preserve">Gambar </w:t>
      </w:r>
      <w:r w:rsidR="00C0529E">
        <w:rPr>
          <w:sz w:val="24"/>
          <w:lang w:val="id-ID"/>
        </w:rPr>
        <w:t>8</w:t>
      </w:r>
      <w:r w:rsidRPr="00AD5506">
        <w:rPr>
          <w:sz w:val="24"/>
          <w:lang w:val="en-US"/>
        </w:rPr>
        <w:t xml:space="preserve">. </w:t>
      </w:r>
      <w:r w:rsidR="00AD5506" w:rsidRPr="00AD5506">
        <w:rPr>
          <w:sz w:val="24"/>
          <w:lang w:val="id-ID"/>
        </w:rPr>
        <w:t>Ko</w:t>
      </w:r>
      <w:r w:rsidRPr="00AD5506">
        <w:rPr>
          <w:sz w:val="24"/>
          <w:lang w:val="en-US"/>
        </w:rPr>
        <w:t xml:space="preserve">lam sistem </w:t>
      </w:r>
      <w:r w:rsidR="008E6BD3" w:rsidRPr="00AD5506">
        <w:rPr>
          <w:sz w:val="24"/>
          <w:lang w:val="en-US"/>
        </w:rPr>
        <w:t>bioflok</w:t>
      </w:r>
    </w:p>
    <w:p w14:paraId="25A83FBD" w14:textId="77777777" w:rsidR="00B90AB6" w:rsidRDefault="00B90AB6" w:rsidP="00B90AB6">
      <w:pPr>
        <w:pStyle w:val="IEEEParagraph"/>
        <w:spacing w:line="360" w:lineRule="auto"/>
        <w:ind w:firstLine="0"/>
        <w:jc w:val="center"/>
        <w:rPr>
          <w:sz w:val="24"/>
          <w:lang w:val="en-US"/>
        </w:rPr>
      </w:pPr>
    </w:p>
    <w:p w14:paraId="44902FA5" w14:textId="076F8ABC" w:rsidR="004D6B30" w:rsidRDefault="004D6B30" w:rsidP="007B0BAB">
      <w:pPr>
        <w:pStyle w:val="IEEEParagraph"/>
        <w:spacing w:line="360" w:lineRule="auto"/>
        <w:ind w:firstLine="567"/>
        <w:rPr>
          <w:sz w:val="24"/>
          <w:lang w:val="en-US"/>
        </w:rPr>
      </w:pPr>
      <w:r w:rsidRPr="004D6B30">
        <w:rPr>
          <w:sz w:val="24"/>
          <w:lang w:val="en-US"/>
        </w:rPr>
        <w:t xml:space="preserve">Pada tahun 2020, melalui program PPDM ini dilakukan pemberdayaan dan </w:t>
      </w:r>
      <w:r w:rsidRPr="004D6B30">
        <w:rPr>
          <w:sz w:val="24"/>
          <w:lang w:val="en-US"/>
        </w:rPr>
        <w:lastRenderedPageBreak/>
        <w:t xml:space="preserve">pendampingan masyarakat memelihara lele di kolam drum dan kolam terpal dengan sistem </w:t>
      </w:r>
      <w:r w:rsidR="008E6BD3">
        <w:rPr>
          <w:sz w:val="24"/>
          <w:lang w:val="en-US"/>
        </w:rPr>
        <w:t>bioflok</w:t>
      </w:r>
      <w:r w:rsidRPr="004D6B30">
        <w:rPr>
          <w:sz w:val="24"/>
          <w:lang w:val="en-US"/>
        </w:rPr>
        <w:t xml:space="preserve"> (padat tebar) dengan aplikasi probiotik bakteri / activator pengurai limbah. Dalam satu drum volume 230 liter, setiap rumah tangga dapat memelihara ikan lele dengan padat tebar 100-200 ekor. Masa pemeliharaan selama tiga bulan sejak pertama kali tebar benih ukuran 7-9 cm hingga siap panen untuk dikonsumsi </w:t>
      </w:r>
      <w:r w:rsidR="00573A02">
        <w:rPr>
          <w:sz w:val="24"/>
          <w:lang w:val="id-ID"/>
        </w:rPr>
        <w:fldChar w:fldCharType="begin" w:fldLock="1"/>
      </w:r>
      <w:r w:rsidR="00573A02">
        <w:rPr>
          <w:sz w:val="24"/>
          <w:lang w:val="id-ID"/>
        </w:rPr>
        <w:instrText>ADDIN CSL_CITATION {"citationItems":[{"id":"ITEM-1","itemData":{"author":[{"dropping-particle":"","family":"Rizal","given":"Achmad","non-dropping-particle":"","parse-names":false,"suffix":""},{"dropping-particle":"","family":"Agus Handaka Suryana","given":"Asep","non-dropping-particle":"","parse-names":false,"suffix":""},{"dropping-particle":"","family":"DwiPutro","given":"Reno","non-dropping-particle":"","parse-names":false,"suffix":""},{"dropping-particle":"","family":"Perikanan dan Ilmu Kelautan Universitas Padjadjaran Jl Raya Bandung-Sumedang Km","given":"Fakulktas","non-dropping-particle":"","parse-names":false,"suffix":""}],"id":"ITEM-1","issue":"1","issued":{"date-parts":[["2018"]]},"page":"65-70","title":"ANALISIS KOMPARASI KERAGAAN USAHA BUDIDAYA IKAN LELE MUTIARA (Clarias gariepinus) DENGAN DAN TANPA SISTEM BIOFLOK COMPARATIVE ANALYSIS OF PERFORMANCE GROWING BUSINESS OF MUTIARA CATFISH (Clarias gariepinus) WITH AND WITHOUT BIOFLOC SYSTEM","type":"article-journal","volume":"8"},"uris":["http://www.mendeley.com/documents/?uuid=c2bf56db-dfe7-4433-89a8-412781d0d138"]}],"mendeley":{"formattedCitation":"(Rizal et al., 2018)","plainTextFormattedCitation":"(Rizal et al., 2018)","previouslyFormattedCitation":"(Rizal et al., 2018)"},"properties":{"noteIndex":0},"schema":"https://github.com/citation-style-language/schema/raw/master/csl-citation.json"}</w:instrText>
      </w:r>
      <w:r w:rsidR="00573A02">
        <w:rPr>
          <w:sz w:val="24"/>
          <w:lang w:val="id-ID"/>
        </w:rPr>
        <w:fldChar w:fldCharType="separate"/>
      </w:r>
      <w:r w:rsidR="00573A02" w:rsidRPr="00573A02">
        <w:rPr>
          <w:noProof/>
          <w:sz w:val="24"/>
          <w:lang w:val="id-ID"/>
        </w:rPr>
        <w:t>(Rizal et al., 2018)</w:t>
      </w:r>
      <w:r w:rsidR="00573A02">
        <w:rPr>
          <w:sz w:val="24"/>
          <w:lang w:val="id-ID"/>
        </w:rPr>
        <w:fldChar w:fldCharType="end"/>
      </w:r>
      <w:r w:rsidRPr="004D6B30">
        <w:rPr>
          <w:sz w:val="24"/>
          <w:lang w:val="en-US"/>
        </w:rPr>
        <w:t xml:space="preserve">, </w:t>
      </w:r>
      <w:r w:rsidR="00573A02">
        <w:rPr>
          <w:sz w:val="24"/>
          <w:lang w:val="id-ID"/>
        </w:rPr>
        <w:fldChar w:fldCharType="begin" w:fldLock="1"/>
      </w:r>
      <w:r w:rsidR="00573A02">
        <w:rPr>
          <w:sz w:val="24"/>
          <w:lang w:val="id-ID"/>
        </w:rPr>
        <w:instrText>ADDIN CSL_CITATION {"citationItems":[{"id":"ITEM-1","itemData":{"DOI":"10.24198/dharmakarya.v7i4.20010","ISSN":"2302-8955","abstract":"Program pengabdian kepada masyarakat dengan mengaplikasikan kegiatan perikanan bertujuan untuk memberikan pengetahuan serta keterampilan dalam memanfaatkan lahan pekarangan rumah warga sebagai upaya penyediaan protein hewani melalui budidaya ikan pada kolam terpal. Program ini dilaksanakan selama 3 bulan sejak September hingga November 2018 bertempat di Desa Cipacing Kecamatan Jatinangor Kabupaten Sumedang. Metode yang dilakukan pada program ini meliputi : survei dan observasi lapangan, sosialisasi, penyuluhan, pembuatan instalasi kolam terpal, dan pedampingan. Jenis ikan air tawar yang dibudidayakan pada kolam terpal yaitu benih ikan lele ukuran 5-7 cm sebanyak 100 ekor/kolam terpal dengan jumlah total kolam terpal di Desa Cipacing sebanyak 15 buaH. Hasil survei dan observasi lapangan menunjukkan bahwa Desa Cipacing memiliki potensi lahan pekarangan yang luas yang dapat dioptimalisasikan untuk kegiatan perikanan serta memiliki sumber daya manusia yang baik untuk melakukan kegiatan perikanan. Kelompok masyarakat yang menjadi sasaran adalah para pengurus karang taruna dan pengurus RW di Desa Cipacing. Tahap pertama masyarakat diberikan penyuluhan mengenai teknik budidaya ikan lele dan pemasangan kolam terpal. Selanjutnya dilakukan pendampingan proses pemeliharaan ikan termasuk kegiatan pemberikan pakan, serta pengelolaan kualitas air secara baik dan berkelanjutan. Hasil dari kegiatan pengabdian ini adalah masyarakat Desa Cipacing dapat memproduksi ikan lele skala berkelanjutan dalam rangka pemenuhan kebutuhan protein hewani untuk skala rumah tangga.","author":[{"dropping-particle":"","family":"Zidni","given":"Irfan","non-dropping-particle":"","parse-names":false,"suffix":""},{"dropping-particle":"","family":"Andriani","given":"Yuli","non-dropping-particle":"","parse-names":false,"suffix":""},{"dropping-particle":"","family":"Hasan","given":"Zahidah","non-dropping-particle":"","parse-names":false,"suffix":""},{"dropping-particle":"","family":"BSN","given":"Setiawan","non-dropping-particle":"","parse-names":false,"suffix":""}],"container-title":"Dharmakarya","id":"ITEM-1","issue":"4","issued":{"date-parts":[["2019"]]},"page":"248-251","title":"Pemanfaatan Pekarangan Rumah Sebagai Penyedia Protein Hewani Melalui Budidaya Lele Kolam Terpal Di Desa Cipacing, Jatinangor, Sumedang, Jawa Barat","type":"article-journal","volume":"7"},"uris":["http://www.mendeley.com/documents/?uuid=6f29485e-6527-4b3d-9097-52261fd22c8a"]}],"mendeley":{"formattedCitation":"(Zidni et al., 2019)","plainTextFormattedCitation":"(Zidni et al., 2019)","previouslyFormattedCitation":"(Zidni et al., 2019)"},"properties":{"noteIndex":0},"schema":"https://github.com/citation-style-language/schema/raw/master/csl-citation.json"}</w:instrText>
      </w:r>
      <w:r w:rsidR="00573A02">
        <w:rPr>
          <w:sz w:val="24"/>
          <w:lang w:val="id-ID"/>
        </w:rPr>
        <w:fldChar w:fldCharType="separate"/>
      </w:r>
      <w:r w:rsidR="00573A02" w:rsidRPr="00573A02">
        <w:rPr>
          <w:noProof/>
          <w:sz w:val="24"/>
          <w:lang w:val="id-ID"/>
        </w:rPr>
        <w:t>(Zidni et al., 2019)</w:t>
      </w:r>
      <w:r w:rsidR="00573A02">
        <w:rPr>
          <w:sz w:val="24"/>
          <w:lang w:val="id-ID"/>
        </w:rPr>
        <w:fldChar w:fldCharType="end"/>
      </w:r>
      <w:r w:rsidRPr="004D6B30">
        <w:rPr>
          <w:sz w:val="24"/>
          <w:lang w:val="en-US"/>
        </w:rPr>
        <w:t>. Dibawah ini secara singkat dapat dilihat analisa usaha budidaya ikan lele pada kolam terpal dan kolam drum di lokasi PPDM Pandowoharjo.</w:t>
      </w:r>
    </w:p>
    <w:p w14:paraId="2D38225D" w14:textId="77777777" w:rsidR="00E31CCB" w:rsidRDefault="00E31CCB" w:rsidP="00E31CCB">
      <w:pPr>
        <w:pStyle w:val="IEEEParagraph"/>
        <w:ind w:firstLine="567"/>
        <w:rPr>
          <w:sz w:val="24"/>
          <w:lang w:val="en-US"/>
        </w:rPr>
        <w:sectPr w:rsidR="00E31CCB" w:rsidSect="00BA5DFB">
          <w:type w:val="continuous"/>
          <w:pgSz w:w="11906" w:h="16838" w:code="9"/>
          <w:pgMar w:top="1418" w:right="1418" w:bottom="1418" w:left="1418" w:header="709" w:footer="709" w:gutter="0"/>
          <w:cols w:num="2" w:space="397"/>
          <w:docGrid w:linePitch="360"/>
        </w:sectPr>
      </w:pPr>
      <w:bookmarkStart w:id="2" w:name="_Hlk48083992"/>
    </w:p>
    <w:p w14:paraId="22D5EEC2" w14:textId="77777777" w:rsidR="00E31CCB" w:rsidRDefault="00E31CCB" w:rsidP="00E31CCB">
      <w:pPr>
        <w:pStyle w:val="IEEEParagraph"/>
        <w:ind w:firstLine="567"/>
        <w:rPr>
          <w:sz w:val="24"/>
          <w:lang w:val="en-US"/>
        </w:rPr>
      </w:pPr>
    </w:p>
    <w:p w14:paraId="4F38C585" w14:textId="11774FEA" w:rsidR="00E31CCB" w:rsidRPr="002F274F" w:rsidRDefault="00E31CCB" w:rsidP="00E31CCB">
      <w:pPr>
        <w:pStyle w:val="IEEEParagraph"/>
        <w:ind w:firstLine="567"/>
        <w:rPr>
          <w:sz w:val="24"/>
          <w:lang w:val="en-US"/>
        </w:rPr>
      </w:pPr>
      <w:r w:rsidRPr="002F274F">
        <w:rPr>
          <w:sz w:val="24"/>
          <w:lang w:val="en-US"/>
        </w:rPr>
        <w:t xml:space="preserve">Tabel </w:t>
      </w:r>
      <w:r w:rsidR="00C0529E">
        <w:rPr>
          <w:sz w:val="24"/>
          <w:lang w:val="id-ID"/>
        </w:rPr>
        <w:t>2</w:t>
      </w:r>
      <w:r w:rsidRPr="002F274F">
        <w:rPr>
          <w:sz w:val="24"/>
          <w:lang w:val="en-US"/>
        </w:rPr>
        <w:t>. Analisa Usaha Budidaya Ikan Lele, Desa Pandowoharjo, Sleman 2020</w:t>
      </w:r>
    </w:p>
    <w:tbl>
      <w:tblPr>
        <w:tblW w:w="9067" w:type="dxa"/>
        <w:tblLook w:val="04A0" w:firstRow="1" w:lastRow="0" w:firstColumn="1" w:lastColumn="0" w:noHBand="0" w:noVBand="1"/>
      </w:tblPr>
      <w:tblGrid>
        <w:gridCol w:w="600"/>
        <w:gridCol w:w="4073"/>
        <w:gridCol w:w="2268"/>
        <w:gridCol w:w="2126"/>
      </w:tblGrid>
      <w:tr w:rsidR="00E31CCB" w:rsidRPr="002F274F" w14:paraId="7910F745" w14:textId="77777777" w:rsidTr="0072347D">
        <w:trPr>
          <w:trHeight w:val="315"/>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bookmarkEnd w:id="2"/>
          <w:p w14:paraId="4FFE557C" w14:textId="77777777" w:rsidR="00E31CCB" w:rsidRPr="00D86376" w:rsidRDefault="00E31CCB" w:rsidP="0072347D">
            <w:pPr>
              <w:jc w:val="center"/>
              <w:rPr>
                <w:rFonts w:eastAsia="Times New Roman"/>
                <w:b/>
                <w:bCs/>
                <w:sz w:val="20"/>
                <w:szCs w:val="20"/>
                <w:lang w:val="en-ID" w:eastAsia="en-ID"/>
              </w:rPr>
            </w:pPr>
            <w:r w:rsidRPr="00D86376">
              <w:rPr>
                <w:rFonts w:eastAsia="Times New Roman"/>
                <w:b/>
                <w:bCs/>
                <w:sz w:val="20"/>
                <w:szCs w:val="20"/>
                <w:lang w:val="en-ID" w:eastAsia="en-ID"/>
              </w:rPr>
              <w:t xml:space="preserve">No </w:t>
            </w:r>
          </w:p>
        </w:tc>
        <w:tc>
          <w:tcPr>
            <w:tcW w:w="407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B224B8A" w14:textId="77777777" w:rsidR="00E31CCB" w:rsidRPr="00D86376" w:rsidRDefault="00E31CCB" w:rsidP="0072347D">
            <w:pPr>
              <w:jc w:val="center"/>
              <w:rPr>
                <w:rFonts w:eastAsia="Times New Roman"/>
                <w:b/>
                <w:bCs/>
                <w:sz w:val="20"/>
                <w:szCs w:val="20"/>
                <w:lang w:val="en-ID" w:eastAsia="en-ID"/>
              </w:rPr>
            </w:pPr>
            <w:r w:rsidRPr="00D86376">
              <w:rPr>
                <w:rFonts w:eastAsia="Times New Roman"/>
                <w:b/>
                <w:bCs/>
                <w:sz w:val="20"/>
                <w:szCs w:val="20"/>
                <w:lang w:val="en-ID" w:eastAsia="en-ID"/>
              </w:rPr>
              <w:t xml:space="preserve">Uraian </w:t>
            </w:r>
          </w:p>
        </w:tc>
        <w:tc>
          <w:tcPr>
            <w:tcW w:w="2268" w:type="dxa"/>
            <w:tcBorders>
              <w:top w:val="single" w:sz="4" w:space="0" w:color="auto"/>
              <w:left w:val="nil"/>
              <w:bottom w:val="nil"/>
              <w:right w:val="nil"/>
            </w:tcBorders>
            <w:shd w:val="clear" w:color="auto" w:fill="auto"/>
            <w:noWrap/>
            <w:vAlign w:val="center"/>
            <w:hideMark/>
          </w:tcPr>
          <w:p w14:paraId="1DB8D0A4" w14:textId="77777777" w:rsidR="00E31CCB" w:rsidRPr="00D86376" w:rsidRDefault="00E31CCB" w:rsidP="0072347D">
            <w:pPr>
              <w:jc w:val="center"/>
              <w:rPr>
                <w:rFonts w:eastAsia="Times New Roman"/>
                <w:b/>
                <w:bCs/>
                <w:sz w:val="20"/>
                <w:szCs w:val="20"/>
                <w:lang w:val="en-ID" w:eastAsia="en-ID"/>
              </w:rPr>
            </w:pPr>
            <w:r w:rsidRPr="00D86376">
              <w:rPr>
                <w:rFonts w:eastAsia="Times New Roman"/>
                <w:b/>
                <w:bCs/>
                <w:sz w:val="20"/>
                <w:szCs w:val="20"/>
                <w:lang w:val="en-ID" w:eastAsia="en-ID"/>
              </w:rPr>
              <w:t>Kolam Terpal</w:t>
            </w:r>
          </w:p>
        </w:tc>
        <w:tc>
          <w:tcPr>
            <w:tcW w:w="2126" w:type="dxa"/>
            <w:tcBorders>
              <w:top w:val="single" w:sz="4" w:space="0" w:color="auto"/>
              <w:left w:val="nil"/>
              <w:bottom w:val="nil"/>
              <w:right w:val="single" w:sz="4" w:space="0" w:color="auto"/>
            </w:tcBorders>
            <w:shd w:val="clear" w:color="auto" w:fill="auto"/>
            <w:noWrap/>
            <w:vAlign w:val="center"/>
            <w:hideMark/>
          </w:tcPr>
          <w:p w14:paraId="5628DF72" w14:textId="77777777" w:rsidR="00E31CCB" w:rsidRPr="00D86376" w:rsidRDefault="00E31CCB" w:rsidP="0072347D">
            <w:pPr>
              <w:jc w:val="center"/>
              <w:rPr>
                <w:rFonts w:eastAsia="Times New Roman"/>
                <w:b/>
                <w:bCs/>
                <w:sz w:val="20"/>
                <w:szCs w:val="20"/>
                <w:lang w:val="en-ID" w:eastAsia="en-ID"/>
              </w:rPr>
            </w:pPr>
            <w:r w:rsidRPr="00D86376">
              <w:rPr>
                <w:rFonts w:eastAsia="Times New Roman"/>
                <w:b/>
                <w:bCs/>
                <w:sz w:val="20"/>
                <w:szCs w:val="20"/>
                <w:lang w:val="en-ID" w:eastAsia="en-ID"/>
              </w:rPr>
              <w:t>Kolam Drum</w:t>
            </w:r>
          </w:p>
        </w:tc>
      </w:tr>
      <w:tr w:rsidR="00E31CCB" w:rsidRPr="002F274F" w14:paraId="0331CA1E" w14:textId="77777777" w:rsidTr="0072347D">
        <w:trPr>
          <w:trHeight w:val="315"/>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1AEB109F" w14:textId="77777777" w:rsidR="00E31CCB" w:rsidRPr="00D86376" w:rsidRDefault="00E31CCB" w:rsidP="0072347D">
            <w:pPr>
              <w:rPr>
                <w:rFonts w:eastAsia="Times New Roman"/>
                <w:b/>
                <w:bCs/>
                <w:sz w:val="20"/>
                <w:szCs w:val="20"/>
                <w:lang w:val="en-ID" w:eastAsia="en-ID"/>
              </w:rPr>
            </w:pPr>
          </w:p>
        </w:tc>
        <w:tc>
          <w:tcPr>
            <w:tcW w:w="4073" w:type="dxa"/>
            <w:vMerge/>
            <w:tcBorders>
              <w:top w:val="single" w:sz="4" w:space="0" w:color="auto"/>
              <w:left w:val="single" w:sz="4" w:space="0" w:color="auto"/>
              <w:bottom w:val="single" w:sz="4" w:space="0" w:color="000000"/>
              <w:right w:val="single" w:sz="4" w:space="0" w:color="000000"/>
            </w:tcBorders>
            <w:vAlign w:val="center"/>
            <w:hideMark/>
          </w:tcPr>
          <w:p w14:paraId="46E975A9" w14:textId="77777777" w:rsidR="00E31CCB" w:rsidRPr="00D86376" w:rsidRDefault="00E31CCB" w:rsidP="0072347D">
            <w:pPr>
              <w:rPr>
                <w:rFonts w:eastAsia="Times New Roman"/>
                <w:b/>
                <w:bCs/>
                <w:sz w:val="20"/>
                <w:szCs w:val="20"/>
                <w:lang w:val="en-ID" w:eastAsia="en-ID"/>
              </w:rPr>
            </w:pPr>
          </w:p>
        </w:tc>
        <w:tc>
          <w:tcPr>
            <w:tcW w:w="2268" w:type="dxa"/>
            <w:tcBorders>
              <w:top w:val="nil"/>
              <w:left w:val="nil"/>
              <w:bottom w:val="single" w:sz="4" w:space="0" w:color="auto"/>
              <w:right w:val="nil"/>
            </w:tcBorders>
            <w:shd w:val="clear" w:color="auto" w:fill="auto"/>
            <w:noWrap/>
            <w:vAlign w:val="center"/>
            <w:hideMark/>
          </w:tcPr>
          <w:p w14:paraId="05539C54" w14:textId="77777777" w:rsidR="00E31CCB" w:rsidRPr="00D86376" w:rsidRDefault="00E31CCB" w:rsidP="0072347D">
            <w:pPr>
              <w:jc w:val="center"/>
              <w:rPr>
                <w:rFonts w:eastAsia="Times New Roman"/>
                <w:b/>
                <w:bCs/>
                <w:sz w:val="20"/>
                <w:szCs w:val="20"/>
                <w:lang w:val="en-ID" w:eastAsia="en-ID"/>
              </w:rPr>
            </w:pPr>
            <w:r w:rsidRPr="00D86376">
              <w:rPr>
                <w:rFonts w:eastAsia="Times New Roman"/>
                <w:b/>
                <w:bCs/>
                <w:sz w:val="20"/>
                <w:szCs w:val="20"/>
                <w:lang w:val="en-ID" w:eastAsia="en-ID"/>
              </w:rPr>
              <w:t>D 3m</w:t>
            </w:r>
          </w:p>
        </w:tc>
        <w:tc>
          <w:tcPr>
            <w:tcW w:w="2126" w:type="dxa"/>
            <w:tcBorders>
              <w:top w:val="nil"/>
              <w:left w:val="nil"/>
              <w:bottom w:val="single" w:sz="4" w:space="0" w:color="auto"/>
              <w:right w:val="single" w:sz="4" w:space="0" w:color="auto"/>
            </w:tcBorders>
            <w:shd w:val="clear" w:color="auto" w:fill="auto"/>
            <w:noWrap/>
            <w:vAlign w:val="center"/>
            <w:hideMark/>
          </w:tcPr>
          <w:p w14:paraId="73A10460" w14:textId="77777777" w:rsidR="00E31CCB" w:rsidRPr="00D86376" w:rsidRDefault="00E31CCB" w:rsidP="0072347D">
            <w:pPr>
              <w:jc w:val="center"/>
              <w:rPr>
                <w:rFonts w:eastAsia="Times New Roman"/>
                <w:b/>
                <w:bCs/>
                <w:sz w:val="20"/>
                <w:szCs w:val="20"/>
                <w:lang w:val="en-ID" w:eastAsia="en-ID"/>
              </w:rPr>
            </w:pPr>
            <w:r w:rsidRPr="00D86376">
              <w:rPr>
                <w:rFonts w:eastAsia="Times New Roman"/>
                <w:b/>
                <w:bCs/>
                <w:sz w:val="20"/>
                <w:szCs w:val="20"/>
                <w:lang w:val="en-ID" w:eastAsia="en-ID"/>
              </w:rPr>
              <w:t>V 200lt</w:t>
            </w:r>
          </w:p>
        </w:tc>
      </w:tr>
      <w:tr w:rsidR="00E31CCB" w:rsidRPr="002F274F" w14:paraId="0EA236E2" w14:textId="77777777" w:rsidTr="0072347D">
        <w:trPr>
          <w:trHeight w:val="315"/>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2823A276" w14:textId="77777777" w:rsidR="00E31CCB" w:rsidRPr="00D86376" w:rsidRDefault="00E31CCB" w:rsidP="0072347D">
            <w:pPr>
              <w:rPr>
                <w:rFonts w:eastAsia="Times New Roman"/>
                <w:b/>
                <w:bCs/>
                <w:sz w:val="20"/>
                <w:szCs w:val="20"/>
                <w:lang w:val="en-ID" w:eastAsia="en-ID"/>
              </w:rPr>
            </w:pPr>
          </w:p>
        </w:tc>
        <w:tc>
          <w:tcPr>
            <w:tcW w:w="4073" w:type="dxa"/>
            <w:vMerge/>
            <w:tcBorders>
              <w:top w:val="single" w:sz="4" w:space="0" w:color="auto"/>
              <w:left w:val="single" w:sz="4" w:space="0" w:color="auto"/>
              <w:bottom w:val="single" w:sz="4" w:space="0" w:color="000000"/>
              <w:right w:val="single" w:sz="4" w:space="0" w:color="000000"/>
            </w:tcBorders>
            <w:vAlign w:val="center"/>
            <w:hideMark/>
          </w:tcPr>
          <w:p w14:paraId="7A1C603C" w14:textId="77777777" w:rsidR="00E31CCB" w:rsidRPr="00D86376" w:rsidRDefault="00E31CCB" w:rsidP="0072347D">
            <w:pPr>
              <w:rPr>
                <w:rFonts w:eastAsia="Times New Roman"/>
                <w:b/>
                <w:bCs/>
                <w:sz w:val="20"/>
                <w:szCs w:val="20"/>
                <w:lang w:val="en-ID" w:eastAsia="en-ID"/>
              </w:rPr>
            </w:pPr>
          </w:p>
        </w:tc>
        <w:tc>
          <w:tcPr>
            <w:tcW w:w="2268" w:type="dxa"/>
            <w:tcBorders>
              <w:top w:val="nil"/>
              <w:left w:val="nil"/>
              <w:bottom w:val="single" w:sz="4" w:space="0" w:color="auto"/>
              <w:right w:val="nil"/>
            </w:tcBorders>
            <w:shd w:val="clear" w:color="auto" w:fill="auto"/>
            <w:noWrap/>
            <w:vAlign w:val="center"/>
            <w:hideMark/>
          </w:tcPr>
          <w:p w14:paraId="2DA4C6B3"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(Rp)</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25677FE5"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(Rp)</w:t>
            </w:r>
          </w:p>
        </w:tc>
      </w:tr>
      <w:tr w:rsidR="00E31CCB" w:rsidRPr="002F274F" w14:paraId="4B18175C"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20228B"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1</w:t>
            </w:r>
          </w:p>
        </w:tc>
        <w:tc>
          <w:tcPr>
            <w:tcW w:w="4073" w:type="dxa"/>
            <w:tcBorders>
              <w:top w:val="nil"/>
              <w:left w:val="nil"/>
              <w:bottom w:val="single" w:sz="4" w:space="0" w:color="auto"/>
              <w:right w:val="single" w:sz="4" w:space="0" w:color="auto"/>
            </w:tcBorders>
            <w:shd w:val="clear" w:color="auto" w:fill="auto"/>
            <w:noWrap/>
            <w:vAlign w:val="center"/>
            <w:hideMark/>
          </w:tcPr>
          <w:p w14:paraId="6BD9E8F0"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Investasi </w:t>
            </w:r>
          </w:p>
        </w:tc>
        <w:tc>
          <w:tcPr>
            <w:tcW w:w="2268" w:type="dxa"/>
            <w:tcBorders>
              <w:top w:val="nil"/>
              <w:left w:val="nil"/>
              <w:bottom w:val="single" w:sz="4" w:space="0" w:color="auto"/>
              <w:right w:val="single" w:sz="4" w:space="0" w:color="auto"/>
            </w:tcBorders>
            <w:shd w:val="clear" w:color="auto" w:fill="auto"/>
            <w:noWrap/>
            <w:vAlign w:val="center"/>
            <w:hideMark/>
          </w:tcPr>
          <w:p w14:paraId="21CA331B"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14.600.000</w:t>
            </w:r>
          </w:p>
        </w:tc>
        <w:tc>
          <w:tcPr>
            <w:tcW w:w="2126" w:type="dxa"/>
            <w:tcBorders>
              <w:top w:val="nil"/>
              <w:left w:val="nil"/>
              <w:bottom w:val="single" w:sz="4" w:space="0" w:color="auto"/>
              <w:right w:val="single" w:sz="4" w:space="0" w:color="auto"/>
            </w:tcBorders>
            <w:shd w:val="clear" w:color="auto" w:fill="auto"/>
            <w:noWrap/>
            <w:vAlign w:val="center"/>
            <w:hideMark/>
          </w:tcPr>
          <w:p w14:paraId="651754AB"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5.300.000</w:t>
            </w:r>
          </w:p>
        </w:tc>
      </w:tr>
      <w:tr w:rsidR="00E31CCB" w:rsidRPr="002F274F" w14:paraId="73B15307"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450C32"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2</w:t>
            </w:r>
          </w:p>
        </w:tc>
        <w:tc>
          <w:tcPr>
            <w:tcW w:w="4073" w:type="dxa"/>
            <w:tcBorders>
              <w:top w:val="nil"/>
              <w:left w:val="nil"/>
              <w:bottom w:val="single" w:sz="4" w:space="0" w:color="auto"/>
              <w:right w:val="single" w:sz="4" w:space="0" w:color="auto"/>
            </w:tcBorders>
            <w:shd w:val="clear" w:color="auto" w:fill="auto"/>
            <w:noWrap/>
            <w:vAlign w:val="center"/>
            <w:hideMark/>
          </w:tcPr>
          <w:p w14:paraId="51F1C9F5"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Biaya Tetap     </w:t>
            </w:r>
          </w:p>
        </w:tc>
        <w:tc>
          <w:tcPr>
            <w:tcW w:w="2268" w:type="dxa"/>
            <w:tcBorders>
              <w:top w:val="nil"/>
              <w:left w:val="nil"/>
              <w:bottom w:val="single" w:sz="4" w:space="0" w:color="auto"/>
              <w:right w:val="single" w:sz="4" w:space="0" w:color="auto"/>
            </w:tcBorders>
            <w:shd w:val="clear" w:color="auto" w:fill="auto"/>
            <w:noWrap/>
            <w:vAlign w:val="bottom"/>
            <w:hideMark/>
          </w:tcPr>
          <w:p w14:paraId="43DD9625"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w:t>
            </w:r>
          </w:p>
        </w:tc>
        <w:tc>
          <w:tcPr>
            <w:tcW w:w="2126" w:type="dxa"/>
            <w:tcBorders>
              <w:top w:val="nil"/>
              <w:left w:val="nil"/>
              <w:bottom w:val="single" w:sz="4" w:space="0" w:color="auto"/>
              <w:right w:val="single" w:sz="4" w:space="0" w:color="auto"/>
            </w:tcBorders>
            <w:shd w:val="clear" w:color="auto" w:fill="auto"/>
            <w:noWrap/>
            <w:vAlign w:val="bottom"/>
            <w:hideMark/>
          </w:tcPr>
          <w:p w14:paraId="26D5D0A0"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w:t>
            </w:r>
          </w:p>
        </w:tc>
      </w:tr>
      <w:tr w:rsidR="00E31CCB" w:rsidRPr="002F274F" w14:paraId="6AE03DB5"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4CB29A1"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 </w:t>
            </w:r>
          </w:p>
        </w:tc>
        <w:tc>
          <w:tcPr>
            <w:tcW w:w="4073" w:type="dxa"/>
            <w:tcBorders>
              <w:top w:val="nil"/>
              <w:left w:val="nil"/>
              <w:bottom w:val="single" w:sz="4" w:space="0" w:color="auto"/>
              <w:right w:val="single" w:sz="4" w:space="0" w:color="auto"/>
            </w:tcBorders>
            <w:shd w:val="clear" w:color="auto" w:fill="auto"/>
            <w:noWrap/>
            <w:vAlign w:val="center"/>
            <w:hideMark/>
          </w:tcPr>
          <w:p w14:paraId="3108E985"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 a. Beban listrik (Rp) </w:t>
            </w:r>
          </w:p>
        </w:tc>
        <w:tc>
          <w:tcPr>
            <w:tcW w:w="2268" w:type="dxa"/>
            <w:tcBorders>
              <w:top w:val="nil"/>
              <w:left w:val="nil"/>
              <w:bottom w:val="single" w:sz="4" w:space="0" w:color="auto"/>
              <w:right w:val="single" w:sz="4" w:space="0" w:color="auto"/>
            </w:tcBorders>
            <w:shd w:val="clear" w:color="auto" w:fill="auto"/>
            <w:noWrap/>
            <w:vAlign w:val="center"/>
            <w:hideMark/>
          </w:tcPr>
          <w:p w14:paraId="3DF359AD"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600.000</w:t>
            </w:r>
          </w:p>
        </w:tc>
        <w:tc>
          <w:tcPr>
            <w:tcW w:w="2126" w:type="dxa"/>
            <w:tcBorders>
              <w:top w:val="nil"/>
              <w:left w:val="nil"/>
              <w:bottom w:val="single" w:sz="4" w:space="0" w:color="auto"/>
              <w:right w:val="single" w:sz="4" w:space="0" w:color="auto"/>
            </w:tcBorders>
            <w:shd w:val="clear" w:color="auto" w:fill="auto"/>
            <w:noWrap/>
            <w:vAlign w:val="center"/>
            <w:hideMark/>
          </w:tcPr>
          <w:p w14:paraId="3BC40AD4"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0</w:t>
            </w:r>
          </w:p>
        </w:tc>
      </w:tr>
      <w:tr w:rsidR="00E31CCB" w:rsidRPr="002F274F" w14:paraId="4DABD9AE"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7AC28AA"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 </w:t>
            </w:r>
          </w:p>
        </w:tc>
        <w:tc>
          <w:tcPr>
            <w:tcW w:w="4073" w:type="dxa"/>
            <w:tcBorders>
              <w:top w:val="nil"/>
              <w:left w:val="nil"/>
              <w:bottom w:val="single" w:sz="4" w:space="0" w:color="auto"/>
              <w:right w:val="single" w:sz="4" w:space="0" w:color="auto"/>
            </w:tcBorders>
            <w:shd w:val="clear" w:color="auto" w:fill="auto"/>
            <w:noWrap/>
            <w:vAlign w:val="center"/>
            <w:hideMark/>
          </w:tcPr>
          <w:p w14:paraId="62A0C86A"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 b. Penyusutan (Rp) </w:t>
            </w:r>
          </w:p>
        </w:tc>
        <w:tc>
          <w:tcPr>
            <w:tcW w:w="2268" w:type="dxa"/>
            <w:tcBorders>
              <w:top w:val="nil"/>
              <w:left w:val="nil"/>
              <w:bottom w:val="single" w:sz="4" w:space="0" w:color="auto"/>
              <w:right w:val="single" w:sz="4" w:space="0" w:color="auto"/>
            </w:tcBorders>
            <w:shd w:val="clear" w:color="auto" w:fill="auto"/>
            <w:noWrap/>
            <w:vAlign w:val="center"/>
            <w:hideMark/>
          </w:tcPr>
          <w:p w14:paraId="4D356F5C"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1.333.333</w:t>
            </w:r>
          </w:p>
        </w:tc>
        <w:tc>
          <w:tcPr>
            <w:tcW w:w="2126" w:type="dxa"/>
            <w:tcBorders>
              <w:top w:val="nil"/>
              <w:left w:val="nil"/>
              <w:bottom w:val="single" w:sz="4" w:space="0" w:color="auto"/>
              <w:right w:val="single" w:sz="4" w:space="0" w:color="auto"/>
            </w:tcBorders>
            <w:shd w:val="clear" w:color="auto" w:fill="auto"/>
            <w:noWrap/>
            <w:vAlign w:val="center"/>
            <w:hideMark/>
          </w:tcPr>
          <w:p w14:paraId="15FE08FF"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491.667</w:t>
            </w:r>
          </w:p>
        </w:tc>
      </w:tr>
      <w:tr w:rsidR="00E31CCB" w:rsidRPr="002F274F" w14:paraId="30C9427B"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4CAC725"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 </w:t>
            </w:r>
          </w:p>
        </w:tc>
        <w:tc>
          <w:tcPr>
            <w:tcW w:w="4073" w:type="dxa"/>
            <w:tcBorders>
              <w:top w:val="nil"/>
              <w:left w:val="nil"/>
              <w:bottom w:val="single" w:sz="4" w:space="0" w:color="auto"/>
              <w:right w:val="single" w:sz="4" w:space="0" w:color="auto"/>
            </w:tcBorders>
            <w:shd w:val="clear" w:color="auto" w:fill="auto"/>
            <w:noWrap/>
            <w:vAlign w:val="center"/>
            <w:hideMark/>
          </w:tcPr>
          <w:p w14:paraId="0246B59B" w14:textId="77777777" w:rsidR="00E31CCB" w:rsidRPr="00D86376" w:rsidRDefault="00E31CCB" w:rsidP="0072347D">
            <w:pPr>
              <w:jc w:val="right"/>
              <w:rPr>
                <w:rFonts w:eastAsia="Times New Roman"/>
                <w:b/>
                <w:bCs/>
                <w:sz w:val="20"/>
                <w:szCs w:val="20"/>
                <w:lang w:val="en-ID" w:eastAsia="en-ID"/>
              </w:rPr>
            </w:pPr>
            <w:r w:rsidRPr="00D86376">
              <w:rPr>
                <w:rFonts w:eastAsia="Times New Roman"/>
                <w:b/>
                <w:bCs/>
                <w:sz w:val="20"/>
                <w:szCs w:val="20"/>
                <w:lang w:val="en-ID" w:eastAsia="en-ID"/>
              </w:rPr>
              <w:t xml:space="preserve">Total (Rp) </w:t>
            </w:r>
          </w:p>
        </w:tc>
        <w:tc>
          <w:tcPr>
            <w:tcW w:w="2268" w:type="dxa"/>
            <w:tcBorders>
              <w:top w:val="nil"/>
              <w:left w:val="nil"/>
              <w:bottom w:val="single" w:sz="4" w:space="0" w:color="auto"/>
              <w:right w:val="single" w:sz="4" w:space="0" w:color="auto"/>
            </w:tcBorders>
            <w:shd w:val="clear" w:color="auto" w:fill="auto"/>
            <w:noWrap/>
            <w:vAlign w:val="center"/>
            <w:hideMark/>
          </w:tcPr>
          <w:p w14:paraId="6DB1A2A5" w14:textId="77777777" w:rsidR="00E31CCB" w:rsidRPr="00D86376" w:rsidRDefault="00E31CCB" w:rsidP="0072347D">
            <w:pPr>
              <w:jc w:val="right"/>
              <w:rPr>
                <w:rFonts w:eastAsia="Times New Roman"/>
                <w:b/>
                <w:bCs/>
                <w:sz w:val="20"/>
                <w:szCs w:val="20"/>
                <w:lang w:val="en-ID" w:eastAsia="en-ID"/>
              </w:rPr>
            </w:pPr>
            <w:r w:rsidRPr="00D86376">
              <w:rPr>
                <w:rFonts w:eastAsia="Times New Roman"/>
                <w:b/>
                <w:bCs/>
                <w:sz w:val="20"/>
                <w:szCs w:val="20"/>
                <w:lang w:val="en-ID" w:eastAsia="en-ID"/>
              </w:rPr>
              <w:t>1.933.333</w:t>
            </w:r>
          </w:p>
        </w:tc>
        <w:tc>
          <w:tcPr>
            <w:tcW w:w="2126" w:type="dxa"/>
            <w:tcBorders>
              <w:top w:val="nil"/>
              <w:left w:val="nil"/>
              <w:bottom w:val="single" w:sz="4" w:space="0" w:color="auto"/>
              <w:right w:val="single" w:sz="4" w:space="0" w:color="auto"/>
            </w:tcBorders>
            <w:shd w:val="clear" w:color="auto" w:fill="auto"/>
            <w:noWrap/>
            <w:vAlign w:val="center"/>
            <w:hideMark/>
          </w:tcPr>
          <w:p w14:paraId="52B97BA5" w14:textId="77777777" w:rsidR="00E31CCB" w:rsidRPr="00D86376" w:rsidRDefault="00E31CCB" w:rsidP="0072347D">
            <w:pPr>
              <w:jc w:val="right"/>
              <w:rPr>
                <w:rFonts w:eastAsia="Times New Roman"/>
                <w:b/>
                <w:bCs/>
                <w:sz w:val="20"/>
                <w:szCs w:val="20"/>
                <w:lang w:val="en-ID" w:eastAsia="en-ID"/>
              </w:rPr>
            </w:pPr>
            <w:r w:rsidRPr="00D86376">
              <w:rPr>
                <w:rFonts w:eastAsia="Times New Roman"/>
                <w:b/>
                <w:bCs/>
                <w:sz w:val="20"/>
                <w:szCs w:val="20"/>
                <w:lang w:val="en-ID" w:eastAsia="en-ID"/>
              </w:rPr>
              <w:t>491.667</w:t>
            </w:r>
          </w:p>
        </w:tc>
      </w:tr>
      <w:tr w:rsidR="00E31CCB" w:rsidRPr="002F274F" w14:paraId="5F109C89"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0844D9"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3</w:t>
            </w:r>
          </w:p>
        </w:tc>
        <w:tc>
          <w:tcPr>
            <w:tcW w:w="4073" w:type="dxa"/>
            <w:tcBorders>
              <w:top w:val="nil"/>
              <w:left w:val="nil"/>
              <w:bottom w:val="single" w:sz="4" w:space="0" w:color="auto"/>
              <w:right w:val="single" w:sz="4" w:space="0" w:color="auto"/>
            </w:tcBorders>
            <w:shd w:val="clear" w:color="auto" w:fill="auto"/>
            <w:noWrap/>
            <w:vAlign w:val="center"/>
            <w:hideMark/>
          </w:tcPr>
          <w:p w14:paraId="3C45FC58"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Biaya Variabel    </w:t>
            </w:r>
          </w:p>
        </w:tc>
        <w:tc>
          <w:tcPr>
            <w:tcW w:w="2268" w:type="dxa"/>
            <w:tcBorders>
              <w:top w:val="nil"/>
              <w:left w:val="nil"/>
              <w:bottom w:val="single" w:sz="4" w:space="0" w:color="auto"/>
              <w:right w:val="single" w:sz="4" w:space="0" w:color="auto"/>
            </w:tcBorders>
            <w:shd w:val="clear" w:color="auto" w:fill="auto"/>
            <w:noWrap/>
            <w:vAlign w:val="bottom"/>
            <w:hideMark/>
          </w:tcPr>
          <w:p w14:paraId="63EE88B2"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w:t>
            </w:r>
          </w:p>
        </w:tc>
        <w:tc>
          <w:tcPr>
            <w:tcW w:w="2126" w:type="dxa"/>
            <w:tcBorders>
              <w:top w:val="nil"/>
              <w:left w:val="nil"/>
              <w:bottom w:val="single" w:sz="4" w:space="0" w:color="auto"/>
              <w:right w:val="single" w:sz="4" w:space="0" w:color="auto"/>
            </w:tcBorders>
            <w:shd w:val="clear" w:color="auto" w:fill="auto"/>
            <w:noWrap/>
            <w:vAlign w:val="bottom"/>
            <w:hideMark/>
          </w:tcPr>
          <w:p w14:paraId="50FEEE81"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w:t>
            </w:r>
          </w:p>
        </w:tc>
      </w:tr>
      <w:tr w:rsidR="00E31CCB" w:rsidRPr="002F274F" w14:paraId="6B8622FE"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B520D29"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 </w:t>
            </w:r>
          </w:p>
        </w:tc>
        <w:tc>
          <w:tcPr>
            <w:tcW w:w="4073" w:type="dxa"/>
            <w:tcBorders>
              <w:top w:val="nil"/>
              <w:left w:val="nil"/>
              <w:bottom w:val="single" w:sz="4" w:space="0" w:color="auto"/>
              <w:right w:val="single" w:sz="4" w:space="0" w:color="auto"/>
            </w:tcBorders>
            <w:shd w:val="clear" w:color="auto" w:fill="auto"/>
            <w:noWrap/>
            <w:vAlign w:val="center"/>
            <w:hideMark/>
          </w:tcPr>
          <w:p w14:paraId="35CFAC1F"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 a. Benih (Rp) </w:t>
            </w:r>
          </w:p>
        </w:tc>
        <w:tc>
          <w:tcPr>
            <w:tcW w:w="2268" w:type="dxa"/>
            <w:tcBorders>
              <w:top w:val="nil"/>
              <w:left w:val="nil"/>
              <w:bottom w:val="single" w:sz="4" w:space="0" w:color="auto"/>
              <w:right w:val="single" w:sz="4" w:space="0" w:color="auto"/>
            </w:tcBorders>
            <w:shd w:val="clear" w:color="auto" w:fill="auto"/>
            <w:noWrap/>
            <w:vAlign w:val="center"/>
            <w:hideMark/>
          </w:tcPr>
          <w:p w14:paraId="7B0AED03"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2.187.500</w:t>
            </w:r>
          </w:p>
        </w:tc>
        <w:tc>
          <w:tcPr>
            <w:tcW w:w="2126" w:type="dxa"/>
            <w:tcBorders>
              <w:top w:val="nil"/>
              <w:left w:val="nil"/>
              <w:bottom w:val="single" w:sz="4" w:space="0" w:color="auto"/>
              <w:right w:val="single" w:sz="4" w:space="0" w:color="auto"/>
            </w:tcBorders>
            <w:shd w:val="clear" w:color="auto" w:fill="auto"/>
            <w:noWrap/>
            <w:vAlign w:val="center"/>
            <w:hideMark/>
          </w:tcPr>
          <w:p w14:paraId="6D337E6E"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1.350.000</w:t>
            </w:r>
          </w:p>
        </w:tc>
      </w:tr>
      <w:tr w:rsidR="00E31CCB" w:rsidRPr="002F274F" w14:paraId="078A7C62"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3F94CCF"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 </w:t>
            </w:r>
          </w:p>
        </w:tc>
        <w:tc>
          <w:tcPr>
            <w:tcW w:w="4073" w:type="dxa"/>
            <w:tcBorders>
              <w:top w:val="nil"/>
              <w:left w:val="nil"/>
              <w:bottom w:val="single" w:sz="4" w:space="0" w:color="auto"/>
              <w:right w:val="single" w:sz="4" w:space="0" w:color="auto"/>
            </w:tcBorders>
            <w:shd w:val="clear" w:color="auto" w:fill="auto"/>
            <w:noWrap/>
            <w:vAlign w:val="center"/>
            <w:hideMark/>
          </w:tcPr>
          <w:p w14:paraId="5E044F47"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 b. Pakan (Rp) </w:t>
            </w:r>
          </w:p>
        </w:tc>
        <w:tc>
          <w:tcPr>
            <w:tcW w:w="2268" w:type="dxa"/>
            <w:tcBorders>
              <w:top w:val="nil"/>
              <w:left w:val="nil"/>
              <w:bottom w:val="single" w:sz="4" w:space="0" w:color="auto"/>
              <w:right w:val="single" w:sz="4" w:space="0" w:color="auto"/>
            </w:tcBorders>
            <w:shd w:val="clear" w:color="auto" w:fill="auto"/>
            <w:noWrap/>
            <w:vAlign w:val="center"/>
            <w:hideMark/>
          </w:tcPr>
          <w:p w14:paraId="66624BD4"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11.000.000</w:t>
            </w:r>
          </w:p>
        </w:tc>
        <w:tc>
          <w:tcPr>
            <w:tcW w:w="2126" w:type="dxa"/>
            <w:tcBorders>
              <w:top w:val="nil"/>
              <w:left w:val="nil"/>
              <w:bottom w:val="single" w:sz="4" w:space="0" w:color="auto"/>
              <w:right w:val="single" w:sz="4" w:space="0" w:color="auto"/>
            </w:tcBorders>
            <w:shd w:val="clear" w:color="auto" w:fill="auto"/>
            <w:noWrap/>
            <w:vAlign w:val="center"/>
            <w:hideMark/>
          </w:tcPr>
          <w:p w14:paraId="6403F994"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1.500.000</w:t>
            </w:r>
          </w:p>
        </w:tc>
      </w:tr>
      <w:tr w:rsidR="00E31CCB" w:rsidRPr="002F274F" w14:paraId="3F3A5BC8"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6D2785E"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 </w:t>
            </w:r>
          </w:p>
        </w:tc>
        <w:tc>
          <w:tcPr>
            <w:tcW w:w="4073" w:type="dxa"/>
            <w:tcBorders>
              <w:top w:val="nil"/>
              <w:left w:val="nil"/>
              <w:bottom w:val="single" w:sz="4" w:space="0" w:color="auto"/>
              <w:right w:val="single" w:sz="4" w:space="0" w:color="auto"/>
            </w:tcBorders>
            <w:shd w:val="clear" w:color="auto" w:fill="auto"/>
            <w:noWrap/>
            <w:vAlign w:val="center"/>
            <w:hideMark/>
          </w:tcPr>
          <w:p w14:paraId="336093E7"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 c. Obat-obatan (Rp) </w:t>
            </w:r>
          </w:p>
        </w:tc>
        <w:tc>
          <w:tcPr>
            <w:tcW w:w="2268" w:type="dxa"/>
            <w:tcBorders>
              <w:top w:val="nil"/>
              <w:left w:val="nil"/>
              <w:bottom w:val="single" w:sz="4" w:space="0" w:color="auto"/>
              <w:right w:val="single" w:sz="4" w:space="0" w:color="auto"/>
            </w:tcBorders>
            <w:shd w:val="clear" w:color="auto" w:fill="auto"/>
            <w:noWrap/>
            <w:vAlign w:val="center"/>
            <w:hideMark/>
          </w:tcPr>
          <w:p w14:paraId="1B16D206"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2.475.000</w:t>
            </w:r>
          </w:p>
        </w:tc>
        <w:tc>
          <w:tcPr>
            <w:tcW w:w="2126" w:type="dxa"/>
            <w:tcBorders>
              <w:top w:val="nil"/>
              <w:left w:val="nil"/>
              <w:bottom w:val="single" w:sz="4" w:space="0" w:color="auto"/>
              <w:right w:val="single" w:sz="4" w:space="0" w:color="auto"/>
            </w:tcBorders>
            <w:shd w:val="clear" w:color="auto" w:fill="auto"/>
            <w:noWrap/>
            <w:vAlign w:val="center"/>
            <w:hideMark/>
          </w:tcPr>
          <w:p w14:paraId="5583E022"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1.075.000</w:t>
            </w:r>
          </w:p>
        </w:tc>
      </w:tr>
      <w:tr w:rsidR="00E31CCB" w:rsidRPr="002F274F" w14:paraId="3C257C65"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CDFE2EB"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 </w:t>
            </w:r>
          </w:p>
        </w:tc>
        <w:tc>
          <w:tcPr>
            <w:tcW w:w="4073" w:type="dxa"/>
            <w:tcBorders>
              <w:top w:val="nil"/>
              <w:left w:val="nil"/>
              <w:bottom w:val="single" w:sz="4" w:space="0" w:color="auto"/>
              <w:right w:val="single" w:sz="4" w:space="0" w:color="auto"/>
            </w:tcBorders>
            <w:shd w:val="clear" w:color="auto" w:fill="auto"/>
            <w:noWrap/>
            <w:vAlign w:val="center"/>
            <w:hideMark/>
          </w:tcPr>
          <w:p w14:paraId="74113459"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 d. Tenaga Kerja (Rp) </w:t>
            </w:r>
          </w:p>
        </w:tc>
        <w:tc>
          <w:tcPr>
            <w:tcW w:w="2268" w:type="dxa"/>
            <w:tcBorders>
              <w:top w:val="nil"/>
              <w:left w:val="nil"/>
              <w:bottom w:val="single" w:sz="4" w:space="0" w:color="auto"/>
              <w:right w:val="single" w:sz="4" w:space="0" w:color="auto"/>
            </w:tcBorders>
            <w:shd w:val="clear" w:color="auto" w:fill="auto"/>
            <w:noWrap/>
            <w:vAlign w:val="center"/>
            <w:hideMark/>
          </w:tcPr>
          <w:p w14:paraId="53123883"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4.500.000</w:t>
            </w:r>
          </w:p>
        </w:tc>
        <w:tc>
          <w:tcPr>
            <w:tcW w:w="2126" w:type="dxa"/>
            <w:tcBorders>
              <w:top w:val="nil"/>
              <w:left w:val="nil"/>
              <w:bottom w:val="single" w:sz="4" w:space="0" w:color="auto"/>
              <w:right w:val="single" w:sz="4" w:space="0" w:color="auto"/>
            </w:tcBorders>
            <w:shd w:val="clear" w:color="auto" w:fill="auto"/>
            <w:noWrap/>
            <w:vAlign w:val="center"/>
            <w:hideMark/>
          </w:tcPr>
          <w:p w14:paraId="7D0ECEEE"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0</w:t>
            </w:r>
          </w:p>
        </w:tc>
      </w:tr>
      <w:tr w:rsidR="00E31CCB" w:rsidRPr="002F274F" w14:paraId="2299CA8A"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521F2F4"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 </w:t>
            </w:r>
          </w:p>
        </w:tc>
        <w:tc>
          <w:tcPr>
            <w:tcW w:w="4073" w:type="dxa"/>
            <w:tcBorders>
              <w:top w:val="nil"/>
              <w:left w:val="nil"/>
              <w:bottom w:val="single" w:sz="4" w:space="0" w:color="auto"/>
              <w:right w:val="single" w:sz="4" w:space="0" w:color="auto"/>
            </w:tcBorders>
            <w:shd w:val="clear" w:color="auto" w:fill="auto"/>
            <w:noWrap/>
            <w:vAlign w:val="center"/>
            <w:hideMark/>
          </w:tcPr>
          <w:p w14:paraId="02724054" w14:textId="77777777" w:rsidR="00E31CCB" w:rsidRPr="00D86376" w:rsidRDefault="00E31CCB" w:rsidP="0072347D">
            <w:pPr>
              <w:jc w:val="right"/>
              <w:rPr>
                <w:rFonts w:eastAsia="Times New Roman"/>
                <w:b/>
                <w:bCs/>
                <w:sz w:val="20"/>
                <w:szCs w:val="20"/>
                <w:lang w:val="en-ID" w:eastAsia="en-ID"/>
              </w:rPr>
            </w:pPr>
            <w:r w:rsidRPr="00D86376">
              <w:rPr>
                <w:rFonts w:eastAsia="Times New Roman"/>
                <w:b/>
                <w:bCs/>
                <w:sz w:val="20"/>
                <w:szCs w:val="20"/>
                <w:lang w:val="en-ID" w:eastAsia="en-ID"/>
              </w:rPr>
              <w:t>Total (Rp)</w:t>
            </w:r>
          </w:p>
        </w:tc>
        <w:tc>
          <w:tcPr>
            <w:tcW w:w="2268" w:type="dxa"/>
            <w:tcBorders>
              <w:top w:val="nil"/>
              <w:left w:val="nil"/>
              <w:bottom w:val="single" w:sz="4" w:space="0" w:color="auto"/>
              <w:right w:val="single" w:sz="4" w:space="0" w:color="auto"/>
            </w:tcBorders>
            <w:shd w:val="clear" w:color="auto" w:fill="auto"/>
            <w:noWrap/>
            <w:vAlign w:val="center"/>
            <w:hideMark/>
          </w:tcPr>
          <w:p w14:paraId="741A8724" w14:textId="77777777" w:rsidR="00E31CCB" w:rsidRPr="00D86376" w:rsidRDefault="00E31CCB" w:rsidP="0072347D">
            <w:pPr>
              <w:jc w:val="right"/>
              <w:rPr>
                <w:rFonts w:eastAsia="Times New Roman"/>
                <w:b/>
                <w:bCs/>
                <w:sz w:val="20"/>
                <w:szCs w:val="20"/>
                <w:lang w:val="en-ID" w:eastAsia="en-ID"/>
              </w:rPr>
            </w:pPr>
            <w:r w:rsidRPr="00D86376">
              <w:rPr>
                <w:rFonts w:eastAsia="Times New Roman"/>
                <w:b/>
                <w:bCs/>
                <w:sz w:val="20"/>
                <w:szCs w:val="20"/>
                <w:lang w:val="en-ID" w:eastAsia="en-ID"/>
              </w:rPr>
              <w:t>20.162.500</w:t>
            </w:r>
          </w:p>
        </w:tc>
        <w:tc>
          <w:tcPr>
            <w:tcW w:w="2126" w:type="dxa"/>
            <w:tcBorders>
              <w:top w:val="nil"/>
              <w:left w:val="nil"/>
              <w:bottom w:val="single" w:sz="4" w:space="0" w:color="auto"/>
              <w:right w:val="single" w:sz="4" w:space="0" w:color="auto"/>
            </w:tcBorders>
            <w:shd w:val="clear" w:color="auto" w:fill="auto"/>
            <w:noWrap/>
            <w:vAlign w:val="center"/>
            <w:hideMark/>
          </w:tcPr>
          <w:p w14:paraId="38BF6BDD" w14:textId="77777777" w:rsidR="00E31CCB" w:rsidRPr="00D86376" w:rsidRDefault="00E31CCB" w:rsidP="0072347D">
            <w:pPr>
              <w:jc w:val="right"/>
              <w:rPr>
                <w:rFonts w:eastAsia="Times New Roman"/>
                <w:b/>
                <w:bCs/>
                <w:sz w:val="20"/>
                <w:szCs w:val="20"/>
                <w:lang w:val="en-ID" w:eastAsia="en-ID"/>
              </w:rPr>
            </w:pPr>
            <w:r w:rsidRPr="00D86376">
              <w:rPr>
                <w:rFonts w:eastAsia="Times New Roman"/>
                <w:b/>
                <w:bCs/>
                <w:sz w:val="20"/>
                <w:szCs w:val="20"/>
                <w:lang w:val="en-ID" w:eastAsia="en-ID"/>
              </w:rPr>
              <w:t>3.925.000</w:t>
            </w:r>
          </w:p>
        </w:tc>
      </w:tr>
      <w:tr w:rsidR="00E31CCB" w:rsidRPr="002F274F" w14:paraId="361F8190"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FBCE07"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4</w:t>
            </w:r>
          </w:p>
        </w:tc>
        <w:tc>
          <w:tcPr>
            <w:tcW w:w="4073" w:type="dxa"/>
            <w:tcBorders>
              <w:top w:val="nil"/>
              <w:left w:val="nil"/>
              <w:bottom w:val="single" w:sz="4" w:space="0" w:color="auto"/>
              <w:right w:val="single" w:sz="4" w:space="0" w:color="auto"/>
            </w:tcBorders>
            <w:shd w:val="clear" w:color="auto" w:fill="auto"/>
            <w:noWrap/>
            <w:vAlign w:val="center"/>
            <w:hideMark/>
          </w:tcPr>
          <w:p w14:paraId="571B975E"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Biaya Total (Rp) </w:t>
            </w:r>
          </w:p>
        </w:tc>
        <w:tc>
          <w:tcPr>
            <w:tcW w:w="2268" w:type="dxa"/>
            <w:tcBorders>
              <w:top w:val="nil"/>
              <w:left w:val="nil"/>
              <w:bottom w:val="single" w:sz="4" w:space="0" w:color="auto"/>
              <w:right w:val="single" w:sz="4" w:space="0" w:color="auto"/>
            </w:tcBorders>
            <w:shd w:val="clear" w:color="auto" w:fill="auto"/>
            <w:noWrap/>
            <w:vAlign w:val="center"/>
            <w:hideMark/>
          </w:tcPr>
          <w:p w14:paraId="588ACD29"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22.095.833</w:t>
            </w:r>
          </w:p>
        </w:tc>
        <w:tc>
          <w:tcPr>
            <w:tcW w:w="2126" w:type="dxa"/>
            <w:tcBorders>
              <w:top w:val="nil"/>
              <w:left w:val="nil"/>
              <w:bottom w:val="single" w:sz="4" w:space="0" w:color="auto"/>
              <w:right w:val="single" w:sz="4" w:space="0" w:color="auto"/>
            </w:tcBorders>
            <w:shd w:val="clear" w:color="auto" w:fill="auto"/>
            <w:noWrap/>
            <w:vAlign w:val="center"/>
            <w:hideMark/>
          </w:tcPr>
          <w:p w14:paraId="5FED854B"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4.416.667</w:t>
            </w:r>
          </w:p>
        </w:tc>
      </w:tr>
      <w:tr w:rsidR="00E31CCB" w:rsidRPr="002F274F" w14:paraId="73EABF73"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BA39B1"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5</w:t>
            </w:r>
          </w:p>
        </w:tc>
        <w:tc>
          <w:tcPr>
            <w:tcW w:w="4073" w:type="dxa"/>
            <w:tcBorders>
              <w:top w:val="nil"/>
              <w:left w:val="nil"/>
              <w:bottom w:val="single" w:sz="4" w:space="0" w:color="auto"/>
              <w:right w:val="single" w:sz="4" w:space="0" w:color="auto"/>
            </w:tcBorders>
            <w:shd w:val="clear" w:color="auto" w:fill="auto"/>
            <w:noWrap/>
            <w:vAlign w:val="center"/>
            <w:hideMark/>
          </w:tcPr>
          <w:p w14:paraId="104426FA"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Penerimaan (Rp) </w:t>
            </w:r>
          </w:p>
        </w:tc>
        <w:tc>
          <w:tcPr>
            <w:tcW w:w="2268" w:type="dxa"/>
            <w:tcBorders>
              <w:top w:val="nil"/>
              <w:left w:val="nil"/>
              <w:bottom w:val="single" w:sz="4" w:space="0" w:color="auto"/>
              <w:right w:val="single" w:sz="4" w:space="0" w:color="auto"/>
            </w:tcBorders>
            <w:shd w:val="clear" w:color="auto" w:fill="auto"/>
            <w:noWrap/>
            <w:vAlign w:val="center"/>
            <w:hideMark/>
          </w:tcPr>
          <w:p w14:paraId="2197F90C"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34.173.611</w:t>
            </w:r>
          </w:p>
        </w:tc>
        <w:tc>
          <w:tcPr>
            <w:tcW w:w="2126" w:type="dxa"/>
            <w:tcBorders>
              <w:top w:val="nil"/>
              <w:left w:val="nil"/>
              <w:bottom w:val="single" w:sz="4" w:space="0" w:color="auto"/>
              <w:right w:val="single" w:sz="4" w:space="0" w:color="auto"/>
            </w:tcBorders>
            <w:shd w:val="clear" w:color="auto" w:fill="auto"/>
            <w:noWrap/>
            <w:vAlign w:val="center"/>
            <w:hideMark/>
          </w:tcPr>
          <w:p w14:paraId="5E3A0BFD"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5.858.333</w:t>
            </w:r>
          </w:p>
        </w:tc>
      </w:tr>
      <w:tr w:rsidR="00E31CCB" w:rsidRPr="002F274F" w14:paraId="483C615A"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BF971E" w14:textId="77777777" w:rsidR="00E31CCB" w:rsidRPr="00D86376" w:rsidRDefault="00E31CCB" w:rsidP="0072347D">
            <w:pPr>
              <w:jc w:val="center"/>
              <w:rPr>
                <w:rFonts w:eastAsia="Times New Roman"/>
                <w:sz w:val="20"/>
                <w:szCs w:val="20"/>
                <w:lang w:val="en-ID" w:eastAsia="en-ID"/>
              </w:rPr>
            </w:pPr>
            <w:r w:rsidRPr="00D86376">
              <w:rPr>
                <w:rFonts w:eastAsia="Times New Roman"/>
                <w:sz w:val="20"/>
                <w:szCs w:val="20"/>
                <w:lang w:val="en-ID" w:eastAsia="en-ID"/>
              </w:rPr>
              <w:t>6</w:t>
            </w:r>
          </w:p>
        </w:tc>
        <w:tc>
          <w:tcPr>
            <w:tcW w:w="4073" w:type="dxa"/>
            <w:tcBorders>
              <w:top w:val="nil"/>
              <w:left w:val="nil"/>
              <w:bottom w:val="single" w:sz="4" w:space="0" w:color="auto"/>
              <w:right w:val="single" w:sz="4" w:space="0" w:color="auto"/>
            </w:tcBorders>
            <w:shd w:val="clear" w:color="auto" w:fill="auto"/>
            <w:noWrap/>
            <w:vAlign w:val="center"/>
            <w:hideMark/>
          </w:tcPr>
          <w:p w14:paraId="44150296"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 xml:space="preserve">Keuntungan (Rp) </w:t>
            </w:r>
          </w:p>
        </w:tc>
        <w:tc>
          <w:tcPr>
            <w:tcW w:w="2268" w:type="dxa"/>
            <w:tcBorders>
              <w:top w:val="nil"/>
              <w:left w:val="nil"/>
              <w:bottom w:val="single" w:sz="4" w:space="0" w:color="auto"/>
              <w:right w:val="single" w:sz="4" w:space="0" w:color="auto"/>
            </w:tcBorders>
            <w:shd w:val="clear" w:color="auto" w:fill="auto"/>
            <w:noWrap/>
            <w:vAlign w:val="center"/>
            <w:hideMark/>
          </w:tcPr>
          <w:p w14:paraId="7511002B"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12.077.778</w:t>
            </w:r>
          </w:p>
        </w:tc>
        <w:tc>
          <w:tcPr>
            <w:tcW w:w="2126" w:type="dxa"/>
            <w:tcBorders>
              <w:top w:val="nil"/>
              <w:left w:val="nil"/>
              <w:bottom w:val="single" w:sz="4" w:space="0" w:color="auto"/>
              <w:right w:val="single" w:sz="4" w:space="0" w:color="auto"/>
            </w:tcBorders>
            <w:shd w:val="clear" w:color="auto" w:fill="auto"/>
            <w:noWrap/>
            <w:vAlign w:val="center"/>
            <w:hideMark/>
          </w:tcPr>
          <w:p w14:paraId="28405CFF" w14:textId="77777777" w:rsidR="00E31CCB" w:rsidRPr="00D86376" w:rsidRDefault="00E31CCB" w:rsidP="0072347D">
            <w:pPr>
              <w:jc w:val="right"/>
              <w:rPr>
                <w:rFonts w:eastAsia="Times New Roman"/>
                <w:sz w:val="20"/>
                <w:szCs w:val="20"/>
                <w:lang w:val="en-ID" w:eastAsia="en-ID"/>
              </w:rPr>
            </w:pPr>
            <w:r w:rsidRPr="00D86376">
              <w:rPr>
                <w:rFonts w:eastAsia="Times New Roman"/>
                <w:sz w:val="20"/>
                <w:szCs w:val="20"/>
                <w:lang w:val="en-ID" w:eastAsia="en-ID"/>
              </w:rPr>
              <w:t>1.441.667</w:t>
            </w:r>
          </w:p>
        </w:tc>
      </w:tr>
      <w:tr w:rsidR="00E31CCB" w:rsidRPr="002F274F" w14:paraId="5D162DD1"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6F94CF" w14:textId="77777777" w:rsidR="00E31CCB" w:rsidRPr="00D86376" w:rsidRDefault="00E31CCB" w:rsidP="0072347D">
            <w:pPr>
              <w:jc w:val="center"/>
              <w:rPr>
                <w:rFonts w:eastAsia="Times New Roman"/>
                <w:sz w:val="20"/>
                <w:szCs w:val="20"/>
                <w:lang w:val="en-ID" w:eastAsia="en-ID"/>
              </w:rPr>
            </w:pPr>
          </w:p>
        </w:tc>
        <w:tc>
          <w:tcPr>
            <w:tcW w:w="4073" w:type="dxa"/>
            <w:tcBorders>
              <w:top w:val="nil"/>
              <w:left w:val="nil"/>
              <w:bottom w:val="single" w:sz="4" w:space="0" w:color="auto"/>
              <w:right w:val="single" w:sz="4" w:space="0" w:color="auto"/>
            </w:tcBorders>
            <w:shd w:val="clear" w:color="auto" w:fill="auto"/>
            <w:noWrap/>
            <w:vAlign w:val="center"/>
            <w:hideMark/>
          </w:tcPr>
          <w:p w14:paraId="06AC9E3F" w14:textId="77777777" w:rsidR="00E31CCB" w:rsidRPr="00D86376" w:rsidRDefault="00E31CCB" w:rsidP="0072347D">
            <w:pPr>
              <w:jc w:val="right"/>
              <w:rPr>
                <w:rFonts w:eastAsia="Times New Roman"/>
                <w:b/>
                <w:bCs/>
                <w:sz w:val="20"/>
                <w:szCs w:val="20"/>
                <w:lang w:val="en-ID" w:eastAsia="en-ID"/>
              </w:rPr>
            </w:pPr>
            <w:r w:rsidRPr="00D86376">
              <w:rPr>
                <w:rFonts w:eastAsia="Times New Roman"/>
                <w:b/>
                <w:bCs/>
                <w:sz w:val="20"/>
                <w:szCs w:val="20"/>
                <w:lang w:val="en-ID" w:eastAsia="en-ID"/>
              </w:rPr>
              <w:t>RCR</w:t>
            </w:r>
          </w:p>
        </w:tc>
        <w:tc>
          <w:tcPr>
            <w:tcW w:w="2268" w:type="dxa"/>
            <w:tcBorders>
              <w:top w:val="nil"/>
              <w:left w:val="nil"/>
              <w:bottom w:val="single" w:sz="4" w:space="0" w:color="auto"/>
              <w:right w:val="single" w:sz="4" w:space="0" w:color="auto"/>
            </w:tcBorders>
            <w:shd w:val="clear" w:color="auto" w:fill="auto"/>
            <w:noWrap/>
            <w:vAlign w:val="center"/>
            <w:hideMark/>
          </w:tcPr>
          <w:p w14:paraId="273F9095" w14:textId="77777777" w:rsidR="00E31CCB" w:rsidRPr="00D86376" w:rsidRDefault="00E31CCB" w:rsidP="0072347D">
            <w:pPr>
              <w:rPr>
                <w:rFonts w:eastAsia="Times New Roman"/>
                <w:b/>
                <w:bCs/>
                <w:sz w:val="20"/>
                <w:szCs w:val="20"/>
                <w:lang w:val="en-ID" w:eastAsia="en-ID"/>
              </w:rPr>
            </w:pPr>
            <w:r w:rsidRPr="00D86376">
              <w:rPr>
                <w:rFonts w:eastAsia="Times New Roman"/>
                <w:b/>
                <w:bCs/>
                <w:sz w:val="20"/>
                <w:szCs w:val="20"/>
                <w:lang w:val="en-ID" w:eastAsia="en-ID"/>
              </w:rPr>
              <w:t xml:space="preserve">                     1,55 </w:t>
            </w:r>
          </w:p>
        </w:tc>
        <w:tc>
          <w:tcPr>
            <w:tcW w:w="2126" w:type="dxa"/>
            <w:tcBorders>
              <w:top w:val="nil"/>
              <w:left w:val="nil"/>
              <w:bottom w:val="single" w:sz="4" w:space="0" w:color="auto"/>
              <w:right w:val="single" w:sz="4" w:space="0" w:color="auto"/>
            </w:tcBorders>
            <w:shd w:val="clear" w:color="auto" w:fill="auto"/>
            <w:noWrap/>
            <w:vAlign w:val="center"/>
            <w:hideMark/>
          </w:tcPr>
          <w:p w14:paraId="4C9A78B9" w14:textId="77777777" w:rsidR="00E31CCB" w:rsidRPr="00D86376" w:rsidRDefault="00E31CCB" w:rsidP="0072347D">
            <w:pPr>
              <w:rPr>
                <w:rFonts w:eastAsia="Times New Roman"/>
                <w:b/>
                <w:bCs/>
                <w:sz w:val="20"/>
                <w:szCs w:val="20"/>
                <w:lang w:val="en-ID" w:eastAsia="en-ID"/>
              </w:rPr>
            </w:pPr>
            <w:r w:rsidRPr="00D86376">
              <w:rPr>
                <w:rFonts w:eastAsia="Times New Roman"/>
                <w:b/>
                <w:bCs/>
                <w:sz w:val="20"/>
                <w:szCs w:val="20"/>
                <w:lang w:val="en-ID" w:eastAsia="en-ID"/>
              </w:rPr>
              <w:t xml:space="preserve">                     1,33 </w:t>
            </w:r>
          </w:p>
        </w:tc>
      </w:tr>
      <w:tr w:rsidR="00E31CCB" w:rsidRPr="002F274F" w14:paraId="176E4AA8" w14:textId="77777777" w:rsidTr="0072347D">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E8983F" w14:textId="77777777" w:rsidR="00E31CCB" w:rsidRPr="00D86376" w:rsidRDefault="00E31CCB" w:rsidP="0072347D">
            <w:pPr>
              <w:jc w:val="center"/>
              <w:rPr>
                <w:rFonts w:eastAsia="Times New Roman"/>
                <w:sz w:val="20"/>
                <w:szCs w:val="20"/>
                <w:lang w:val="en-ID" w:eastAsia="en-ID"/>
              </w:rPr>
            </w:pPr>
          </w:p>
        </w:tc>
        <w:tc>
          <w:tcPr>
            <w:tcW w:w="4073" w:type="dxa"/>
            <w:tcBorders>
              <w:top w:val="nil"/>
              <w:left w:val="nil"/>
              <w:bottom w:val="single" w:sz="4" w:space="0" w:color="auto"/>
              <w:right w:val="single" w:sz="4" w:space="0" w:color="auto"/>
            </w:tcBorders>
            <w:shd w:val="clear" w:color="auto" w:fill="auto"/>
            <w:noWrap/>
            <w:vAlign w:val="center"/>
            <w:hideMark/>
          </w:tcPr>
          <w:p w14:paraId="14258341" w14:textId="77777777" w:rsidR="00E31CCB" w:rsidRPr="00D86376" w:rsidRDefault="00E31CCB" w:rsidP="0072347D">
            <w:pPr>
              <w:jc w:val="right"/>
              <w:rPr>
                <w:rFonts w:eastAsia="Times New Roman"/>
                <w:b/>
                <w:bCs/>
                <w:sz w:val="20"/>
                <w:szCs w:val="20"/>
                <w:lang w:val="en-ID" w:eastAsia="en-ID"/>
              </w:rPr>
            </w:pPr>
            <w:r w:rsidRPr="00D86376">
              <w:rPr>
                <w:rFonts w:eastAsia="Times New Roman"/>
                <w:b/>
                <w:bCs/>
                <w:sz w:val="20"/>
                <w:szCs w:val="20"/>
                <w:lang w:val="en-ID" w:eastAsia="en-ID"/>
              </w:rPr>
              <w:t xml:space="preserve">PBP </w:t>
            </w:r>
          </w:p>
        </w:tc>
        <w:tc>
          <w:tcPr>
            <w:tcW w:w="2268" w:type="dxa"/>
            <w:tcBorders>
              <w:top w:val="nil"/>
              <w:left w:val="nil"/>
              <w:bottom w:val="single" w:sz="4" w:space="0" w:color="auto"/>
              <w:right w:val="single" w:sz="4" w:space="0" w:color="auto"/>
            </w:tcBorders>
            <w:shd w:val="clear" w:color="000000" w:fill="FFFFFF"/>
            <w:noWrap/>
            <w:vAlign w:val="center"/>
            <w:hideMark/>
          </w:tcPr>
          <w:p w14:paraId="7E290A55" w14:textId="77777777" w:rsidR="00E31CCB" w:rsidRPr="00D86376" w:rsidRDefault="00E31CCB" w:rsidP="0072347D">
            <w:pPr>
              <w:rPr>
                <w:rFonts w:eastAsia="Times New Roman"/>
                <w:b/>
                <w:bCs/>
                <w:sz w:val="20"/>
                <w:szCs w:val="20"/>
                <w:lang w:val="en-ID" w:eastAsia="en-ID"/>
              </w:rPr>
            </w:pPr>
            <w:r w:rsidRPr="00D86376">
              <w:rPr>
                <w:rFonts w:eastAsia="Times New Roman"/>
                <w:b/>
                <w:bCs/>
                <w:sz w:val="20"/>
                <w:szCs w:val="20"/>
                <w:lang w:val="en-ID" w:eastAsia="en-ID"/>
              </w:rPr>
              <w:t xml:space="preserve">                     1,21 </w:t>
            </w:r>
          </w:p>
        </w:tc>
        <w:tc>
          <w:tcPr>
            <w:tcW w:w="2126" w:type="dxa"/>
            <w:tcBorders>
              <w:top w:val="nil"/>
              <w:left w:val="nil"/>
              <w:bottom w:val="single" w:sz="4" w:space="0" w:color="auto"/>
              <w:right w:val="single" w:sz="4" w:space="0" w:color="auto"/>
            </w:tcBorders>
            <w:shd w:val="clear" w:color="000000" w:fill="FFFFFF"/>
            <w:noWrap/>
            <w:vAlign w:val="center"/>
            <w:hideMark/>
          </w:tcPr>
          <w:p w14:paraId="077E6827" w14:textId="77777777" w:rsidR="00E31CCB" w:rsidRPr="00D86376" w:rsidRDefault="00E31CCB" w:rsidP="0072347D">
            <w:pPr>
              <w:jc w:val="right"/>
              <w:rPr>
                <w:rFonts w:eastAsia="Times New Roman"/>
                <w:b/>
                <w:bCs/>
                <w:sz w:val="20"/>
                <w:szCs w:val="20"/>
                <w:lang w:val="en-ID" w:eastAsia="en-ID"/>
              </w:rPr>
            </w:pPr>
            <w:r w:rsidRPr="00D86376">
              <w:rPr>
                <w:rFonts w:eastAsia="Times New Roman"/>
                <w:b/>
                <w:bCs/>
                <w:sz w:val="20"/>
                <w:szCs w:val="20"/>
                <w:lang w:val="en-ID" w:eastAsia="en-ID"/>
              </w:rPr>
              <w:t>3,68</w:t>
            </w:r>
          </w:p>
        </w:tc>
      </w:tr>
      <w:tr w:rsidR="00E31CCB" w:rsidRPr="002F274F" w14:paraId="51699DE0" w14:textId="77777777" w:rsidTr="0072347D">
        <w:trPr>
          <w:trHeight w:val="315"/>
        </w:trPr>
        <w:tc>
          <w:tcPr>
            <w:tcW w:w="4673" w:type="dxa"/>
            <w:gridSpan w:val="2"/>
            <w:tcBorders>
              <w:top w:val="nil"/>
              <w:left w:val="nil"/>
              <w:bottom w:val="nil"/>
              <w:right w:val="nil"/>
            </w:tcBorders>
            <w:shd w:val="clear" w:color="auto" w:fill="auto"/>
            <w:noWrap/>
            <w:vAlign w:val="center"/>
            <w:hideMark/>
          </w:tcPr>
          <w:p w14:paraId="7D32C221" w14:textId="77777777" w:rsidR="00E31CCB" w:rsidRPr="00D86376" w:rsidRDefault="00E31CCB" w:rsidP="0072347D">
            <w:pPr>
              <w:rPr>
                <w:rFonts w:eastAsia="Times New Roman"/>
                <w:sz w:val="20"/>
                <w:szCs w:val="20"/>
                <w:lang w:val="en-ID" w:eastAsia="en-ID"/>
              </w:rPr>
            </w:pPr>
            <w:r w:rsidRPr="00D86376">
              <w:rPr>
                <w:rFonts w:eastAsia="Times New Roman"/>
                <w:sz w:val="20"/>
                <w:szCs w:val="20"/>
                <w:lang w:val="en-ID" w:eastAsia="en-ID"/>
              </w:rPr>
              <w:t>Keterangan : Siklus usaha = 3 bulan</w:t>
            </w:r>
          </w:p>
          <w:p w14:paraId="1F4E678C" w14:textId="77777777" w:rsidR="00E31CCB" w:rsidRPr="00D86376" w:rsidRDefault="00E31CCB" w:rsidP="0072347D">
            <w:pPr>
              <w:rPr>
                <w:rFonts w:eastAsia="Times New Roman"/>
                <w:sz w:val="20"/>
                <w:szCs w:val="20"/>
                <w:lang w:val="en-ID" w:eastAsia="en-ID"/>
              </w:rPr>
            </w:pPr>
          </w:p>
        </w:tc>
        <w:tc>
          <w:tcPr>
            <w:tcW w:w="2268" w:type="dxa"/>
            <w:tcBorders>
              <w:top w:val="nil"/>
              <w:left w:val="nil"/>
              <w:bottom w:val="nil"/>
              <w:right w:val="nil"/>
            </w:tcBorders>
            <w:shd w:val="clear" w:color="auto" w:fill="auto"/>
            <w:noWrap/>
            <w:vAlign w:val="bottom"/>
            <w:hideMark/>
          </w:tcPr>
          <w:p w14:paraId="1DE72D91" w14:textId="77777777" w:rsidR="00E31CCB" w:rsidRPr="00D86376" w:rsidRDefault="00E31CCB" w:rsidP="0072347D">
            <w:pPr>
              <w:rPr>
                <w:rFonts w:eastAsia="Times New Roman"/>
                <w:sz w:val="20"/>
                <w:szCs w:val="20"/>
                <w:lang w:val="en-ID" w:eastAsia="en-ID"/>
              </w:rPr>
            </w:pPr>
          </w:p>
        </w:tc>
        <w:tc>
          <w:tcPr>
            <w:tcW w:w="2126" w:type="dxa"/>
            <w:tcBorders>
              <w:top w:val="nil"/>
              <w:left w:val="nil"/>
              <w:bottom w:val="nil"/>
              <w:right w:val="nil"/>
            </w:tcBorders>
            <w:shd w:val="clear" w:color="auto" w:fill="auto"/>
            <w:noWrap/>
            <w:vAlign w:val="bottom"/>
            <w:hideMark/>
          </w:tcPr>
          <w:p w14:paraId="48CBE6FF" w14:textId="77777777" w:rsidR="00E31CCB" w:rsidRPr="00D86376" w:rsidRDefault="00E31CCB" w:rsidP="0072347D">
            <w:pPr>
              <w:rPr>
                <w:rFonts w:eastAsia="Times New Roman"/>
                <w:sz w:val="20"/>
                <w:szCs w:val="20"/>
                <w:lang w:val="en-ID" w:eastAsia="en-ID"/>
              </w:rPr>
            </w:pPr>
          </w:p>
        </w:tc>
      </w:tr>
    </w:tbl>
    <w:p w14:paraId="5BDA8106" w14:textId="77777777" w:rsidR="00E31CCB" w:rsidRDefault="00E31CCB" w:rsidP="00E31CCB">
      <w:pPr>
        <w:pStyle w:val="ListParagraph"/>
        <w:tabs>
          <w:tab w:val="left" w:pos="-2340"/>
          <w:tab w:val="left" w:pos="1418"/>
          <w:tab w:val="left" w:pos="2127"/>
          <w:tab w:val="left" w:pos="2835"/>
          <w:tab w:val="left" w:pos="3544"/>
          <w:tab w:val="left" w:pos="4253"/>
          <w:tab w:val="left" w:pos="4962"/>
          <w:tab w:val="left" w:pos="5670"/>
          <w:tab w:val="left" w:pos="6379"/>
          <w:tab w:val="left" w:pos="7088"/>
          <w:tab w:val="left" w:pos="7655"/>
          <w:tab w:val="left" w:pos="8364"/>
          <w:tab w:val="left" w:pos="8789"/>
        </w:tabs>
        <w:autoSpaceDE w:val="0"/>
        <w:autoSpaceDN w:val="0"/>
        <w:adjustRightInd w:val="0"/>
        <w:spacing w:after="0" w:line="240" w:lineRule="auto"/>
        <w:ind w:left="0"/>
        <w:jc w:val="both"/>
        <w:rPr>
          <w:rFonts w:ascii="Times New Roman" w:hAnsi="Times New Roman"/>
          <w:bCs/>
          <w:sz w:val="24"/>
          <w:szCs w:val="24"/>
          <w:lang w:val="en-US"/>
        </w:rPr>
      </w:pPr>
      <w:r>
        <w:rPr>
          <w:rFonts w:ascii="Times New Roman" w:hAnsi="Times New Roman"/>
          <w:bCs/>
          <w:sz w:val="24"/>
          <w:szCs w:val="24"/>
          <w:lang w:val="en-US"/>
        </w:rPr>
        <w:fldChar w:fldCharType="begin" w:fldLock="1"/>
      </w:r>
      <w:r>
        <w:rPr>
          <w:rFonts w:ascii="Times New Roman" w:hAnsi="Times New Roman"/>
          <w:bCs/>
          <w:sz w:val="24"/>
          <w:szCs w:val="24"/>
          <w:lang w:val="en-US"/>
        </w:rPr>
        <w:instrText>ADDIN CSL_CITATION {"citationItems":[{"id":"ITEM-1","itemData":{"author":[{"dropping-particle":"","family":"Sumbodo","given":"Tresno","non-dropping-particle":"","parse-names":false,"suffix":""},{"dropping-particle":"","family":"Sardi","given":"","non-dropping-particle":"","parse-names":false,"suffix":""},{"dropping-particle":"","family":"Raharja","given":"Sunarya","non-dropping-particle":"","parse-names":false,"suffix":""},{"dropping-particle":"","family":"Prasetyanta","given":"Hermawan","non-dropping-particle":"","parse-names":false,"suffix":""}],"id":"ITEM-1","issued":{"date-parts":[["2020"]]},"title":"Lapoan Tahunan Penguatan Desa Wisata Berbasis Kampung Iklim: Panen dan Pemanfaatan Air Hujan untuk Pengelolaan Lahan Pekarangan menuju Terwujudnya Ketahanan Pangan di Desa Pandowoharjo Kecamatan Sleman D.I. Yogyakarta","type":"report"},"uris":["http://www.mendeley.com/documents/?uuid=55108484-5f62-420e-a547-5b811e1c2e0a"]}],"mendeley":{"formattedCitation":"(Sumbodo et al., 2020)","plainTextFormattedCitation":"(Sumbodo et al., 2020)","previouslyFormattedCitation":"(Sumbodo et al., 2020)"},"properties":{"noteIndex":0},"schema":"https://github.com/citation-style-language/schema/raw/master/csl-citation.json"}</w:instrText>
      </w:r>
      <w:r>
        <w:rPr>
          <w:rFonts w:ascii="Times New Roman" w:hAnsi="Times New Roman"/>
          <w:bCs/>
          <w:sz w:val="24"/>
          <w:szCs w:val="24"/>
          <w:lang w:val="en-US"/>
        </w:rPr>
        <w:fldChar w:fldCharType="separate"/>
      </w:r>
      <w:r w:rsidRPr="006633AC">
        <w:rPr>
          <w:rFonts w:ascii="Times New Roman" w:hAnsi="Times New Roman"/>
          <w:bCs/>
          <w:noProof/>
          <w:sz w:val="24"/>
          <w:szCs w:val="24"/>
          <w:lang w:val="en-US"/>
        </w:rPr>
        <w:t>(Sumbodo et al., 2020)</w:t>
      </w:r>
      <w:r>
        <w:rPr>
          <w:rFonts w:ascii="Times New Roman" w:hAnsi="Times New Roman"/>
          <w:bCs/>
          <w:sz w:val="24"/>
          <w:szCs w:val="24"/>
          <w:lang w:val="en-US"/>
        </w:rPr>
        <w:fldChar w:fldCharType="end"/>
      </w:r>
    </w:p>
    <w:p w14:paraId="0E046C08" w14:textId="77777777" w:rsidR="00E31CCB" w:rsidRDefault="00E31CCB" w:rsidP="00673030">
      <w:pPr>
        <w:pStyle w:val="IEEEParagraph"/>
        <w:spacing w:line="360" w:lineRule="auto"/>
        <w:ind w:firstLine="0"/>
        <w:rPr>
          <w:sz w:val="24"/>
          <w:lang w:val="en-US"/>
        </w:rPr>
      </w:pPr>
    </w:p>
    <w:p w14:paraId="3A3F2CB3" w14:textId="24A2A0ED" w:rsidR="00E31CCB" w:rsidRDefault="00E31CCB" w:rsidP="00673030">
      <w:pPr>
        <w:pStyle w:val="IEEEParagraph"/>
        <w:spacing w:line="360" w:lineRule="auto"/>
        <w:ind w:firstLine="0"/>
        <w:rPr>
          <w:sz w:val="24"/>
          <w:lang w:val="en-US"/>
        </w:rPr>
        <w:sectPr w:rsidR="00E31CCB" w:rsidSect="00E31CCB">
          <w:type w:val="continuous"/>
          <w:pgSz w:w="11906" w:h="16838" w:code="9"/>
          <w:pgMar w:top="1418" w:right="1418" w:bottom="1418" w:left="1418" w:header="709" w:footer="709" w:gutter="0"/>
          <w:cols w:space="397"/>
          <w:docGrid w:linePitch="360"/>
        </w:sectPr>
      </w:pPr>
    </w:p>
    <w:p w14:paraId="00D85053" w14:textId="6ABE7EAD" w:rsidR="004D6B30" w:rsidRPr="004D6B30" w:rsidRDefault="00673030" w:rsidP="004D6B30">
      <w:pPr>
        <w:pStyle w:val="IEEEParagraph"/>
        <w:spacing w:line="360" w:lineRule="auto"/>
        <w:ind w:firstLine="0"/>
        <w:rPr>
          <w:sz w:val="24"/>
          <w:lang w:val="en-US"/>
        </w:rPr>
      </w:pPr>
      <w:r>
        <w:rPr>
          <w:sz w:val="24"/>
          <w:lang w:val="id-ID"/>
        </w:rPr>
        <w:lastRenderedPageBreak/>
        <w:t xml:space="preserve">4.6. </w:t>
      </w:r>
      <w:r w:rsidR="004D6B30" w:rsidRPr="004D6B30">
        <w:rPr>
          <w:sz w:val="24"/>
          <w:lang w:val="en-US"/>
        </w:rPr>
        <w:t>Pengelolaan Kandang Kelompok</w:t>
      </w:r>
    </w:p>
    <w:p w14:paraId="0C5D50F1" w14:textId="10D1EBD5" w:rsidR="004D6B30" w:rsidRDefault="004D6B30" w:rsidP="007B0BAB">
      <w:pPr>
        <w:pStyle w:val="IEEEParagraph"/>
        <w:spacing w:line="360" w:lineRule="auto"/>
        <w:ind w:firstLine="567"/>
        <w:rPr>
          <w:sz w:val="24"/>
          <w:lang w:val="en-US"/>
        </w:rPr>
      </w:pPr>
      <w:r w:rsidRPr="004D6B30">
        <w:rPr>
          <w:sz w:val="24"/>
          <w:lang w:val="en-US"/>
        </w:rPr>
        <w:t xml:space="preserve">Pengembangan kandang kelompok sudah dimulai sejak tahun 2019 dengan perancangan, pembangunan pondasi hingga konstruksi utama bangunan, kemudian terhenti cukup lama selama awal hingga pertengan tahun 2020 sebagai akibat dampak pandemi </w:t>
      </w:r>
      <w:r w:rsidR="00573A02">
        <w:rPr>
          <w:sz w:val="24"/>
          <w:lang w:val="id-ID"/>
        </w:rPr>
        <w:t>C</w:t>
      </w:r>
      <w:r w:rsidRPr="004D6B30">
        <w:rPr>
          <w:sz w:val="24"/>
          <w:lang w:val="en-US"/>
        </w:rPr>
        <w:t>ovid-19. Kerjabakti warga masyarakat merupakan modal utama swadaya masyarakat dalam mewujudkan bagunan fisik kandang kelompok. Hingga pertengahan 2020 ternak masih berada di kendang individu yang terletak berhimpitan dengan rumah-rumah warga. Ternak itulah yang kemudian dipindah dan disatukan dalam kandang kelompok.</w:t>
      </w:r>
    </w:p>
    <w:p w14:paraId="617C7007" w14:textId="7DE2B5EC" w:rsidR="00B90AB6" w:rsidRDefault="00B90AB6" w:rsidP="004D6B30">
      <w:pPr>
        <w:pStyle w:val="IEEEParagraph"/>
        <w:spacing w:line="360" w:lineRule="auto"/>
        <w:ind w:firstLine="0"/>
        <w:rPr>
          <w:sz w:val="24"/>
          <w:lang w:val="en-US"/>
        </w:rPr>
      </w:pPr>
    </w:p>
    <w:p w14:paraId="7D6A28D3" w14:textId="748B0FA6" w:rsidR="00B90AB6" w:rsidRDefault="00B90AB6" w:rsidP="00B90AB6">
      <w:pPr>
        <w:pStyle w:val="IEEEParagraph"/>
        <w:ind w:firstLine="0"/>
        <w:jc w:val="center"/>
        <w:rPr>
          <w:sz w:val="24"/>
          <w:lang w:val="en-US"/>
        </w:rPr>
      </w:pPr>
      <w:r>
        <w:rPr>
          <w:noProof/>
          <w:sz w:val="24"/>
          <w:lang w:val="id-ID" w:eastAsia="id-ID"/>
        </w:rPr>
        <w:drawing>
          <wp:inline distT="0" distB="0" distL="0" distR="0" wp14:anchorId="4547B4BA" wp14:editId="6C7827D1">
            <wp:extent cx="2395331" cy="16525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413951" cy="1665421"/>
                    </a:xfrm>
                    <a:prstGeom prst="rect">
                      <a:avLst/>
                    </a:prstGeom>
                    <a:noFill/>
                  </pic:spPr>
                </pic:pic>
              </a:graphicData>
            </a:graphic>
          </wp:inline>
        </w:drawing>
      </w:r>
    </w:p>
    <w:p w14:paraId="4EABA297" w14:textId="2CAFD851" w:rsidR="004D6B30" w:rsidRPr="00AD5506" w:rsidRDefault="004D6B30" w:rsidP="00B90AB6">
      <w:pPr>
        <w:pStyle w:val="IEEEParagraph"/>
        <w:ind w:firstLine="0"/>
        <w:jc w:val="center"/>
        <w:rPr>
          <w:sz w:val="22"/>
          <w:szCs w:val="22"/>
          <w:lang w:val="en-US"/>
        </w:rPr>
      </w:pPr>
      <w:r w:rsidRPr="00AD5506">
        <w:rPr>
          <w:sz w:val="22"/>
          <w:szCs w:val="22"/>
          <w:lang w:val="en-US"/>
        </w:rPr>
        <w:t xml:space="preserve">Gambar </w:t>
      </w:r>
      <w:r w:rsidR="00C0529E">
        <w:rPr>
          <w:sz w:val="22"/>
          <w:szCs w:val="22"/>
          <w:lang w:val="id-ID"/>
        </w:rPr>
        <w:t>9</w:t>
      </w:r>
      <w:r w:rsidR="00B90AB6" w:rsidRPr="00AD5506">
        <w:rPr>
          <w:sz w:val="22"/>
          <w:szCs w:val="22"/>
          <w:lang w:val="id-ID"/>
        </w:rPr>
        <w:t>.</w:t>
      </w:r>
      <w:r w:rsidRPr="00AD5506">
        <w:rPr>
          <w:sz w:val="22"/>
          <w:szCs w:val="22"/>
          <w:lang w:val="en-US"/>
        </w:rPr>
        <w:t xml:space="preserve"> PROKLIM 2020 Tingkat Nasional</w:t>
      </w:r>
    </w:p>
    <w:p w14:paraId="1F886EAF" w14:textId="511928D4" w:rsidR="004D6B30" w:rsidRDefault="004D6B30" w:rsidP="004D6B30">
      <w:pPr>
        <w:pStyle w:val="IEEEParagraph"/>
        <w:spacing w:line="360" w:lineRule="auto"/>
        <w:ind w:firstLine="0"/>
        <w:rPr>
          <w:sz w:val="24"/>
          <w:lang w:val="en-US"/>
        </w:rPr>
      </w:pPr>
    </w:p>
    <w:p w14:paraId="4D402654" w14:textId="7D75AC9E" w:rsidR="004D6B30" w:rsidRDefault="004D6B30" w:rsidP="007B0BAB">
      <w:pPr>
        <w:pStyle w:val="IEEEParagraph"/>
        <w:spacing w:line="360" w:lineRule="auto"/>
        <w:ind w:firstLine="567"/>
        <w:rPr>
          <w:sz w:val="24"/>
          <w:lang w:val="en-US"/>
        </w:rPr>
      </w:pPr>
      <w:r w:rsidRPr="004D6B30">
        <w:rPr>
          <w:sz w:val="24"/>
          <w:lang w:val="en-US"/>
        </w:rPr>
        <w:t xml:space="preserve">Pengembangan sistem pemeliharaan ternak dari kandang individu menjadi kandang komunal diharapkan lingkungan tempat tinggal menjadi tertata bersih dan sehat. Kandang komunal mampu menampung ternak seluruh warga dusun Karangtanjung sebanyak 33 orang peternak dengan jumlah ternak mencapai 50 ekor. </w:t>
      </w:r>
      <w:r w:rsidRPr="004D6B30">
        <w:rPr>
          <w:sz w:val="24"/>
          <w:lang w:val="en-US"/>
        </w:rPr>
        <w:lastRenderedPageBreak/>
        <w:t>Secara singkat, usaha ternak secara individu dan secara komunal dengan sistem kandang kelompok dapat dilihat pada tabel berikut ini.</w:t>
      </w:r>
    </w:p>
    <w:p w14:paraId="7476D583" w14:textId="77777777" w:rsidR="00DF55F1" w:rsidRPr="00511CF6" w:rsidRDefault="00DF55F1" w:rsidP="003C6BC3">
      <w:pPr>
        <w:pStyle w:val="IEEEHeading1"/>
        <w:numPr>
          <w:ilvl w:val="0"/>
          <w:numId w:val="8"/>
        </w:numPr>
        <w:tabs>
          <w:tab w:val="clear" w:pos="288"/>
        </w:tabs>
        <w:spacing w:line="360" w:lineRule="auto"/>
        <w:ind w:left="360" w:hanging="360"/>
        <w:rPr>
          <w:b/>
          <w:sz w:val="24"/>
        </w:rPr>
      </w:pPr>
      <w:r>
        <w:rPr>
          <w:b/>
          <w:sz w:val="24"/>
        </w:rPr>
        <w:t>SIMPULAN</w:t>
      </w:r>
    </w:p>
    <w:p w14:paraId="21A2BDAF" w14:textId="43C853F4" w:rsidR="004D6B30" w:rsidRPr="004D6B30" w:rsidRDefault="004D6B30" w:rsidP="004D6B30">
      <w:pPr>
        <w:pStyle w:val="IEEEParagraph"/>
        <w:spacing w:line="360" w:lineRule="auto"/>
        <w:ind w:firstLine="567"/>
        <w:rPr>
          <w:sz w:val="24"/>
          <w:lang w:val="en-US"/>
        </w:rPr>
      </w:pPr>
      <w:r w:rsidRPr="004D6B30">
        <w:rPr>
          <w:sz w:val="24"/>
          <w:lang w:val="en-US"/>
        </w:rPr>
        <w:t xml:space="preserve">Rancang bangun sarana pemanenan air hujan </w:t>
      </w:r>
      <w:r w:rsidR="004C285D">
        <w:rPr>
          <w:sz w:val="24"/>
          <w:lang w:val="id-ID"/>
        </w:rPr>
        <w:t>berupa</w:t>
      </w:r>
      <w:r w:rsidRPr="004D6B30">
        <w:rPr>
          <w:sz w:val="24"/>
          <w:lang w:val="en-US"/>
        </w:rPr>
        <w:t xml:space="preserve"> IPAH, sumur peresapan dan saluran buntu (rorak) sangat penting bagi proses edukasi masyarakat tentang panen dan pemanfaatan air hujan untuk budidaya sayuran pada lahan pekarangan. Model sarana pemanenan air hujan tersebut dibuat sebagai bentuk edukasi baik bagi masyarakat desa Pandowoharjo maupun bagi para wisatawan yang datang berwisata dan belajar kearifan lokal yang ada di Desa Pandowoharjo.</w:t>
      </w:r>
    </w:p>
    <w:p w14:paraId="7B53A435" w14:textId="77777777" w:rsidR="004D6B30" w:rsidRPr="004D6B30" w:rsidRDefault="004D6B30" w:rsidP="004D6B30">
      <w:pPr>
        <w:pStyle w:val="IEEEParagraph"/>
        <w:spacing w:line="360" w:lineRule="auto"/>
        <w:ind w:firstLine="567"/>
        <w:rPr>
          <w:sz w:val="24"/>
          <w:lang w:val="en-US"/>
        </w:rPr>
      </w:pPr>
      <w:r w:rsidRPr="004D6B30">
        <w:rPr>
          <w:sz w:val="24"/>
          <w:lang w:val="en-US"/>
        </w:rPr>
        <w:t>Kelompok wanita tani sangat terbantu dengan sarana budidaya sayuran sistim vertikultur dan hidroponik. Sedikitnya 30 orang anggota KWT Tanjung Lestari di dusun Karangtanjung aktif dalam kegiatan kelompok. Kelompok tani ternak sangat terbantu dengan sarana kandang kelompok. Sedikitnya 33 orang anggota kelompok tani ternak “Andini Mulyo” dapat memelihara 50 ekor sapi di dusun Karangtanjung dalam kondisi lingkungan tempat tinggal yang tetap bersih dan sehat.</w:t>
      </w:r>
    </w:p>
    <w:p w14:paraId="52CF89F3" w14:textId="6263A59B" w:rsidR="004D6B30" w:rsidRPr="004D6B30" w:rsidRDefault="004D6B30" w:rsidP="004D6B30">
      <w:pPr>
        <w:pStyle w:val="IEEEParagraph"/>
        <w:spacing w:line="360" w:lineRule="auto"/>
        <w:ind w:firstLine="567"/>
        <w:rPr>
          <w:sz w:val="24"/>
          <w:lang w:val="en-US"/>
        </w:rPr>
      </w:pPr>
      <w:r w:rsidRPr="004D6B30">
        <w:rPr>
          <w:sz w:val="24"/>
          <w:lang w:val="en-US"/>
        </w:rPr>
        <w:t xml:space="preserve">Pengelola desa wisata (Pokdarwis) sekalipun diguncang </w:t>
      </w:r>
      <w:r w:rsidR="007B0BAB">
        <w:rPr>
          <w:sz w:val="24"/>
          <w:lang w:val="id-ID"/>
        </w:rPr>
        <w:t>p</w:t>
      </w:r>
      <w:r w:rsidRPr="004D6B30">
        <w:rPr>
          <w:sz w:val="24"/>
          <w:lang w:val="en-US"/>
        </w:rPr>
        <w:t xml:space="preserve">andemi Covid-19 tetap eksis melakukan aktivitas ekonomi yang menguntungkan dengan budidaya lele </w:t>
      </w:r>
      <w:r w:rsidRPr="004D6B30">
        <w:rPr>
          <w:sz w:val="24"/>
          <w:lang w:val="en-US"/>
        </w:rPr>
        <w:lastRenderedPageBreak/>
        <w:t>sistem bioflok pada kolam terpal. Sedikitnya 3 periode dalam satu tahun kolam terpal dengan sistem bioflok dapat digunakan untuk proses produksi dengan keuntungan Rp 12 juta per bulan. Melalui PPDM ini telah berhasil mengintegrasikan website-website yang telah ada di masing-masing obyek wisata padukuhan dalam satu platform website bersama Pesona Amarta.</w:t>
      </w:r>
    </w:p>
    <w:p w14:paraId="473C10B3" w14:textId="5EB37772" w:rsidR="004D6B30" w:rsidRDefault="004D6B30" w:rsidP="004D6B30">
      <w:pPr>
        <w:pStyle w:val="IEEEParagraph"/>
        <w:spacing w:line="360" w:lineRule="auto"/>
        <w:ind w:firstLine="567"/>
        <w:rPr>
          <w:sz w:val="24"/>
          <w:lang w:val="en-US"/>
        </w:rPr>
      </w:pPr>
      <w:r w:rsidRPr="004D6B30">
        <w:rPr>
          <w:sz w:val="24"/>
          <w:lang w:val="en-US"/>
        </w:rPr>
        <w:t>Dalam rangka optimalisasi pengelolaan sampah ole</w:t>
      </w:r>
      <w:r w:rsidR="00EC4F6D">
        <w:rPr>
          <w:sz w:val="24"/>
          <w:lang w:val="id-ID"/>
        </w:rPr>
        <w:t>h</w:t>
      </w:r>
      <w:r w:rsidRPr="004D6B30">
        <w:rPr>
          <w:sz w:val="24"/>
          <w:lang w:val="en-US"/>
        </w:rPr>
        <w:t xml:space="preserve"> BUMDesa</w:t>
      </w:r>
      <w:r w:rsidR="004C285D">
        <w:rPr>
          <w:sz w:val="24"/>
          <w:lang w:val="id-ID"/>
        </w:rPr>
        <w:t xml:space="preserve"> Amarta</w:t>
      </w:r>
      <w:r w:rsidRPr="004D6B30">
        <w:rPr>
          <w:sz w:val="24"/>
          <w:lang w:val="en-US"/>
        </w:rPr>
        <w:t xml:space="preserve">, pemanfaatan mesin press manual telah </w:t>
      </w:r>
      <w:r w:rsidR="004C285D">
        <w:rPr>
          <w:sz w:val="24"/>
          <w:lang w:val="id-ID"/>
        </w:rPr>
        <w:t>meningkatkan</w:t>
      </w:r>
      <w:r w:rsidRPr="004D6B30">
        <w:rPr>
          <w:sz w:val="24"/>
          <w:lang w:val="en-US"/>
        </w:rPr>
        <w:t xml:space="preserve"> efisiensi cukup tinggi bagi pengelolaan sampah.</w:t>
      </w:r>
    </w:p>
    <w:p w14:paraId="2D257245" w14:textId="77777777" w:rsidR="00A80DB9" w:rsidRPr="00997DAA" w:rsidRDefault="00997DAA" w:rsidP="00DF55F1">
      <w:pPr>
        <w:pStyle w:val="IEEEHeading1"/>
        <w:numPr>
          <w:ilvl w:val="0"/>
          <w:numId w:val="0"/>
        </w:numPr>
        <w:spacing w:after="120" w:line="360" w:lineRule="auto"/>
        <w:outlineLvl w:val="0"/>
        <w:rPr>
          <w:b/>
          <w:sz w:val="24"/>
        </w:rPr>
      </w:pPr>
      <w:r w:rsidRPr="00997DAA">
        <w:rPr>
          <w:b/>
          <w:sz w:val="24"/>
        </w:rPr>
        <w:t>DAFTAR PUSTAKA</w:t>
      </w:r>
    </w:p>
    <w:p w14:paraId="072D54AA" w14:textId="77777777" w:rsidR="004D6B30" w:rsidRDefault="004D6B30" w:rsidP="004D6B30">
      <w:pPr>
        <w:spacing w:after="120"/>
        <w:ind w:left="426" w:hanging="426"/>
        <w:jc w:val="both"/>
      </w:pPr>
      <w:r>
        <w:t>Ahmed, Z., Guha, G. S., Shew, A. M., &amp; Alam, G. M. M. (2021). Climate change risk perceptions and agricultural adaptation strategies in vulnerable riverine char islands of Bangladesh. Land Use Policy, 103, 105295. https://doi.org/10.1016/j.landusepol.2021.105295</w:t>
      </w:r>
    </w:p>
    <w:p w14:paraId="7115B188" w14:textId="60EFA429" w:rsidR="004D6B30" w:rsidRDefault="004D6B30" w:rsidP="004D6B30">
      <w:pPr>
        <w:spacing w:after="120"/>
        <w:ind w:left="426" w:hanging="426"/>
        <w:jc w:val="both"/>
      </w:pPr>
      <w:r>
        <w:t>Anonimus. (2002). SNI: 03- 2453-2002: TATA CARA PERENCANAAN SUMUR RESAPAN AIR HUJAN UNTUK LAHAN PEKARANGAN.</w:t>
      </w:r>
    </w:p>
    <w:p w14:paraId="68489BF3" w14:textId="77777777" w:rsidR="004D6B30" w:rsidRDefault="004D6B30" w:rsidP="004D6B30">
      <w:pPr>
        <w:spacing w:after="120"/>
        <w:ind w:left="426" w:hanging="426"/>
        <w:jc w:val="both"/>
      </w:pPr>
      <w:r>
        <w:t>Anonimus. (2014). Peraturan Pemerintah RI Nomor 43 Tahun 2014 tentang Peraturan Pelaksanaan Undang-undang Nomor 6 Tahun 2014 tentang Desa (Nomor 43 Tahun 2014).</w:t>
      </w:r>
    </w:p>
    <w:p w14:paraId="4493A8B2" w14:textId="77777777" w:rsidR="004D6B30" w:rsidRDefault="004D6B30" w:rsidP="004D6B30">
      <w:pPr>
        <w:spacing w:after="120"/>
        <w:ind w:left="426" w:hanging="426"/>
        <w:jc w:val="both"/>
      </w:pPr>
      <w:r>
        <w:t>Anonimus. (2015). Rencana Pembangunan Jangka Menengah Desa (RPJMDes) Desa Pandowoharjo Tahun 2015-2020.</w:t>
      </w:r>
    </w:p>
    <w:p w14:paraId="6FBB9252" w14:textId="77777777" w:rsidR="004D6B30" w:rsidRDefault="004D6B30" w:rsidP="004D6B30">
      <w:pPr>
        <w:spacing w:after="120"/>
        <w:ind w:left="426" w:hanging="426"/>
        <w:jc w:val="both"/>
      </w:pPr>
      <w:r>
        <w:t>Anonimus. (2016a). PERATURAN MENTERI LINGKUNGAN HIDUP DAN KEHUTANAN REPUBLIK INDONESIA NO. 84 Program Kampung Iklim.</w:t>
      </w:r>
    </w:p>
    <w:p w14:paraId="09E955F1" w14:textId="77777777" w:rsidR="004D6B30" w:rsidRDefault="004D6B30" w:rsidP="004D6B30">
      <w:pPr>
        <w:spacing w:after="120"/>
        <w:ind w:left="426" w:hanging="426"/>
        <w:jc w:val="both"/>
      </w:pPr>
      <w:r>
        <w:lastRenderedPageBreak/>
        <w:t>Anonimus. (2016b). Rencana Pembangunan Jangka Menengah Daerah (RPJMD) Kabupaten Sleman Tahun 2016-2021.</w:t>
      </w:r>
    </w:p>
    <w:p w14:paraId="5792C5A8" w14:textId="77777777" w:rsidR="004D6B30" w:rsidRDefault="004D6B30" w:rsidP="004D6B30">
      <w:pPr>
        <w:spacing w:after="120"/>
        <w:ind w:left="426" w:hanging="426"/>
        <w:jc w:val="both"/>
      </w:pPr>
      <w:r>
        <w:t>Anonimus. (2017). Pemerintah Desa Pandowoharjo. Monografi Desa Tahun 2017.</w:t>
      </w:r>
    </w:p>
    <w:p w14:paraId="34B5A655" w14:textId="77777777" w:rsidR="004D6B30" w:rsidRDefault="004D6B30" w:rsidP="004D6B30">
      <w:pPr>
        <w:spacing w:after="120"/>
        <w:ind w:left="426" w:hanging="426"/>
        <w:jc w:val="both"/>
      </w:pPr>
      <w:r>
        <w:t>Anonimus. (2018). Nutrisi Organik untuk Hidroponik. http://himatan.ilmutanah.unpad.ac.id</w:t>
      </w:r>
    </w:p>
    <w:p w14:paraId="37BADEB9" w14:textId="77777777" w:rsidR="004D6B30" w:rsidRDefault="004D6B30" w:rsidP="004D6B30">
      <w:pPr>
        <w:spacing w:after="120"/>
        <w:ind w:left="426" w:hanging="426"/>
        <w:jc w:val="both"/>
      </w:pPr>
      <w:r>
        <w:t>Ardoin, N. M., Bowers, A. W., &amp; Gaillard, E. (2020). Environmental education outcomes for conservation: A systematic review. Biological Conservation, 241(August 2019), 108224. https://doi.org/10.1016/j.biocon.2019.108224</w:t>
      </w:r>
    </w:p>
    <w:p w14:paraId="16FF42DD" w14:textId="77777777" w:rsidR="004D6B30" w:rsidRDefault="004D6B30" w:rsidP="004D6B30">
      <w:pPr>
        <w:spacing w:after="120"/>
        <w:ind w:left="426" w:hanging="426"/>
        <w:jc w:val="both"/>
      </w:pPr>
      <w:r>
        <w:t>Dazzi, C., Cornelis, W., Costantini, E. A. C., Dumitru, M., Fullen, M. A., Gabriels, D., Kasparinskis, R., Kertész, A., Lo Papa, G., Pérès, G., Rickson, J., Rubio, J. L., Sholten, T., Theocharopoulos, S., &amp; Vasenev, I. (2019). The contribution of the European Society for Soil Conservation (ESSC) to scientific knowledge, education and sustainability. International Soil and Water Conservation Research, 7(1), 102–107. https://doi.org/10.1016/j.iswcr.2018.11.003</w:t>
      </w:r>
    </w:p>
    <w:p w14:paraId="59B4E217" w14:textId="77777777" w:rsidR="004D6B30" w:rsidRDefault="004D6B30" w:rsidP="004D6B30">
      <w:pPr>
        <w:spacing w:after="120"/>
        <w:ind w:left="426" w:hanging="426"/>
        <w:jc w:val="both"/>
      </w:pPr>
      <w:r>
        <w:t>Domingo, D., Palka, G., &amp; Hersperger, A. M. (2021). Effect of zoning plans on urban land-use change: A multi-scenario simulation for supporting sustainable urban growth. Sustainable Cities and Society, 69(February). https://doi.org/10.1016/j.scs.2021.102833</w:t>
      </w:r>
    </w:p>
    <w:p w14:paraId="0B5262FA" w14:textId="77777777" w:rsidR="004D6B30" w:rsidRDefault="004D6B30" w:rsidP="004D6B30">
      <w:pPr>
        <w:spacing w:after="120"/>
        <w:ind w:left="426" w:hanging="426"/>
        <w:jc w:val="both"/>
      </w:pPr>
      <w:r>
        <w:t>Dwi T, S. M., &amp; R, M. B. (2008). A study on artificial recharge well as a part of drainage system and water supply in UHTM (No. 1; National Seminar on Environment, Development, and Sustainability).</w:t>
      </w:r>
    </w:p>
    <w:p w14:paraId="72ABC365" w14:textId="77777777" w:rsidR="004D6B30" w:rsidRDefault="004D6B30" w:rsidP="004D6B30">
      <w:pPr>
        <w:spacing w:after="120"/>
        <w:ind w:left="426" w:hanging="426"/>
        <w:jc w:val="both"/>
      </w:pPr>
      <w:r>
        <w:t xml:space="preserve">Kathambi, V., Mutie, F. M., Rono, P. C., Wei, N., Munyao, J. N., Kamau, P., Gituru, R. W., Hu, G. W., &amp; Wang, Q. </w:t>
      </w:r>
      <w:r>
        <w:lastRenderedPageBreak/>
        <w:t>F. (2020). Traditional knowledge, use and conservation of plants by the communities of Tharaka-Nithi County, Kenya. Plant Diversity, 42(6), 479–487. https://doi.org/10.1016/j.pld.2020.12.004</w:t>
      </w:r>
    </w:p>
    <w:p w14:paraId="4273EAD5" w14:textId="77777777" w:rsidR="004D6B30" w:rsidRDefault="004D6B30" w:rsidP="004D6B30">
      <w:pPr>
        <w:spacing w:after="120"/>
        <w:ind w:left="426" w:hanging="426"/>
        <w:jc w:val="both"/>
      </w:pPr>
      <w:r>
        <w:t>Kuswati. (2016). Pemanfaatan Pekarangan Dalam Upaya Ketahanan Pangan Warga Desa Karang Gondang Kecamatan Karanganyar Kabupaten Pekalongan. Program Studi Pendidikan Geografi Universitas Negeri: Yogyakarta.</w:t>
      </w:r>
    </w:p>
    <w:p w14:paraId="7404D201" w14:textId="77777777" w:rsidR="004D6B30" w:rsidRDefault="004D6B30" w:rsidP="004D6B30">
      <w:pPr>
        <w:spacing w:after="120"/>
        <w:ind w:left="426" w:hanging="426"/>
        <w:jc w:val="both"/>
      </w:pPr>
      <w:r>
        <w:t>Mahmood, N., Arshad, M., Mehmood, Y., Faisal Shahzad, M., &amp; Kächele, H. (2021). Farmers’ perceptions and role of institutional arrangements in climate change adaptation: Insights from rainfed Pakistan. Climate Risk Management, 32(February). https://doi.org/10.1016/j.crm.2021.100288</w:t>
      </w:r>
    </w:p>
    <w:p w14:paraId="77F96E64" w14:textId="77777777" w:rsidR="004D6B30" w:rsidRDefault="004D6B30" w:rsidP="004D6B30">
      <w:pPr>
        <w:spacing w:after="120"/>
        <w:ind w:left="426" w:hanging="426"/>
        <w:jc w:val="both"/>
      </w:pPr>
      <w:r>
        <w:t>Mulyono, A., Ismanto, &amp; Ika, S. R. (2021). Empowering Coconut Farmer Community for Poverty Alleviation in Kulon Progo, Yogyakarta: A Study of Triple Helix Model. Proceedings of the 3rd International Conference on Banking, Accounting, Management and Economics (ICOBAME 2020), 169(Icobame 2020), 96–100. https://doi.org/10.2991/aebmr.k.210311.019</w:t>
      </w:r>
    </w:p>
    <w:p w14:paraId="370CE040" w14:textId="77777777" w:rsidR="004D6B30" w:rsidRDefault="004D6B30" w:rsidP="004D6B30">
      <w:pPr>
        <w:spacing w:after="120"/>
        <w:ind w:left="426" w:hanging="426"/>
        <w:jc w:val="both"/>
      </w:pPr>
      <w:r>
        <w:t>Ojo, T. O., Baiyegunhi, L. J. S., Adetoro, A. A., &amp; Ogundeji, A. A. (2021). Adoption of soil and water conservation technology and its effect on the productivity of smallholder rice farmers in Southwest Nigeria. Heliyon, 7(3), e06433. https://doi.org/10.1016/j.heliyon.2021.e06433</w:t>
      </w:r>
    </w:p>
    <w:p w14:paraId="0403BCB6" w14:textId="77777777" w:rsidR="004D6B30" w:rsidRDefault="004D6B30" w:rsidP="004D6B30">
      <w:pPr>
        <w:spacing w:after="120"/>
        <w:ind w:left="426" w:hanging="426"/>
        <w:jc w:val="both"/>
      </w:pPr>
      <w:r>
        <w:t xml:space="preserve">Rizal, A., Agus Handaka Suryana, A., DwiPutro, R., &amp; Perikanan dan Ilmu Kelautan Universitas Padjadjaran Jl Raya Bandung-Sumedang Km, F. (2018). ANALISIS KOMPARASI KERAGAAN USAHA BUDIDAYA IKAN LELE MUTIARA (Clarias </w:t>
      </w:r>
      <w:r>
        <w:lastRenderedPageBreak/>
        <w:t>gariepinus) DENGAN DAN TANPA SISTEM BIOFLOK COMPARATIVE ANALYSIS OF PERFORMANCE GROWING BUSINESS OF MUTIARA CATFISH (Clarias gariepinus) WITH AND WITHOUT BIOFLOC SYSTEM. 8(1), 65–70. http://jperairan.unram.ac.id/index.php/JP/article/download/73/73/</w:t>
      </w:r>
    </w:p>
    <w:p w14:paraId="1E6B5435" w14:textId="77777777" w:rsidR="004D6B30" w:rsidRDefault="004D6B30" w:rsidP="004D6B30">
      <w:pPr>
        <w:spacing w:after="120"/>
        <w:ind w:left="426" w:hanging="426"/>
        <w:jc w:val="both"/>
      </w:pPr>
      <w:r>
        <w:t>Roidah, I. S. (2014). Pemanfaatan Lahan Dengan Menggunakan Sistem Hidroponik. 1(2), 43–50.</w:t>
      </w:r>
    </w:p>
    <w:p w14:paraId="168A30AD" w14:textId="77777777" w:rsidR="004D6B30" w:rsidRDefault="004D6B30" w:rsidP="004D6B30">
      <w:pPr>
        <w:spacing w:after="120"/>
        <w:ind w:left="426" w:hanging="426"/>
        <w:jc w:val="both"/>
      </w:pPr>
      <w:r>
        <w:t>Ronal. (2020). Pandemi Covid-19 Akibatkan Meningkatnya Jumlah Pengangguran. https://pasardana.id/news/2020/4/27/indef-pandemi-covid-19-akibatkan-meningkatnya-jumlah-pengangguran/</w:t>
      </w:r>
    </w:p>
    <w:p w14:paraId="4E7A11E5" w14:textId="77777777" w:rsidR="004D6B30" w:rsidRDefault="004D6B30" w:rsidP="004D6B30">
      <w:pPr>
        <w:spacing w:after="120"/>
        <w:ind w:left="426" w:hanging="426"/>
        <w:jc w:val="both"/>
      </w:pPr>
      <w:r>
        <w:t>Sileshi, M., Kadigi, R., Mutabazi, K., &amp; Sieber, S. (2019). Determinants for adoption of physical soil and water conservation measures by smallholder farmers in Ethiopia. International Soil and Water Conservation Research, 7(4), 354–361. https://doi.org/10.1016/j.iswcr.2019.08.002</w:t>
      </w:r>
    </w:p>
    <w:p w14:paraId="3C0D6F1C" w14:textId="77777777" w:rsidR="004D6B30" w:rsidRDefault="004D6B30" w:rsidP="004D6B30">
      <w:pPr>
        <w:spacing w:after="120"/>
        <w:ind w:left="426" w:hanging="426"/>
        <w:jc w:val="both"/>
      </w:pPr>
      <w:r>
        <w:t>Sumbodo, T. (2014). Analisis Usahatani Pada Lahan Pekarangan. Studi Kasus di Desa Sumbermulyo Kecamatan Bambanglipuro Bantul D.I. Yogyakarta. Program Studi Agribisnis Fakultas Pertanian. Universitas Janabadra: Yogyakarta.</w:t>
      </w:r>
    </w:p>
    <w:p w14:paraId="6A6C54BE" w14:textId="77777777" w:rsidR="004D6B30" w:rsidRDefault="004D6B30" w:rsidP="004D6B30">
      <w:pPr>
        <w:spacing w:after="120"/>
        <w:ind w:left="426" w:hanging="426"/>
        <w:jc w:val="both"/>
      </w:pPr>
      <w:r>
        <w:t>Sumbodo, T., Sardi, Raharja, S., &amp; Prasetyanta, H. (2020). Lapoan Tahunan Penguatan Desa Wisata Berbasis Kampung Iklim: Panen dan Pemanfaatan Air Hujan untuk Pengelolaan Lahan Pekarangan menuju Terwujudnya Ketahanan Pangan di Desa Pandowoharjo Kecamatan Sleman D.I. Yogyakarta.</w:t>
      </w:r>
    </w:p>
    <w:p w14:paraId="58FBF97A" w14:textId="77777777" w:rsidR="004D6B30" w:rsidRDefault="004D6B30" w:rsidP="004D6B30">
      <w:pPr>
        <w:spacing w:after="120"/>
        <w:ind w:left="426" w:hanging="426"/>
        <w:jc w:val="both"/>
      </w:pPr>
      <w:r>
        <w:t xml:space="preserve">Sun, Q., Qi, W., &amp; Yu, X. (2021). Impacts of land use change on ecosystem services in the intensive agricultural area of North China based on Multi-scenario analysis. Alexandria Engineering Journal, 60(1), 1703–1716. </w:t>
      </w:r>
      <w:r>
        <w:lastRenderedPageBreak/>
        <w:t>https://doi.org/10.1016/j.aej.2020.11.020</w:t>
      </w:r>
    </w:p>
    <w:p w14:paraId="559EB235" w14:textId="77777777" w:rsidR="004D6B30" w:rsidRDefault="004D6B30" w:rsidP="004D6B30">
      <w:pPr>
        <w:spacing w:after="120"/>
        <w:ind w:left="426" w:hanging="426"/>
        <w:jc w:val="both"/>
      </w:pPr>
      <w:r>
        <w:t>Wijaya, A. (2014). Potensi air tanah dangkal di daerah kelurahan Kota Baru Kecamatan Pontianak selatan kota Pontianak (Studi Kasus Jalan Dr. Sutomo – Ampera). Jurnal Teknologi Lingkungan Lahan Basah, 2(1), 1–10. https://doi.org/10.26418/jtllb.v2i1.7299</w:t>
      </w:r>
    </w:p>
    <w:p w14:paraId="3AD4D398" w14:textId="77777777" w:rsidR="004D6B30" w:rsidRDefault="004D6B30" w:rsidP="004D6B30">
      <w:pPr>
        <w:spacing w:after="120"/>
        <w:ind w:left="426" w:hanging="426"/>
        <w:jc w:val="both"/>
      </w:pPr>
      <w:r>
        <w:t>Yasin, S. M., &amp; Kasim, N. N. (2018b). Pemanfaatan Pekarangan Menjadi Kebun Sayur Produktif Di Daerah Pesisir Di Kecamatan Wara Timur. Jurnal Pengabdian Masyarakat : To Maega, 1(1), 1–7.</w:t>
      </w:r>
    </w:p>
    <w:p w14:paraId="315F350E" w14:textId="11C6509A" w:rsidR="00877D4C" w:rsidRPr="00997DAA" w:rsidRDefault="004D6B30" w:rsidP="004D6B30">
      <w:pPr>
        <w:spacing w:after="120"/>
        <w:ind w:left="426" w:hanging="426"/>
        <w:jc w:val="both"/>
      </w:pPr>
      <w:r>
        <w:t>Zidni, I., Andriani, Y., Hasan, Z., &amp; BSN, S. (2019). Pemanfaatan Pekarangan Rumah Sebagai Penyedia Protein Hewani Melalui Budidaya Lele Kolam Terpal Di Desa Cipacing, Jatinangor, Sumedang, Jawa Barat. Dharmakarya, 7(4), 248–251. https://doi.org/10.24198/dharmakarya.v7i4.20010</w:t>
      </w:r>
    </w:p>
    <w:sectPr w:rsidR="00877D4C" w:rsidRPr="00997DAA" w:rsidSect="00BA5DFB">
      <w:type w:val="continuous"/>
      <w:pgSz w:w="11906" w:h="16838" w:code="9"/>
      <w:pgMar w:top="1418" w:right="1418" w:bottom="1418" w:left="1418" w:header="709" w:footer="709" w:gutter="0"/>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361C9A"/>
    <w:multiLevelType w:val="hybridMultilevel"/>
    <w:tmpl w:val="3032531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328273D7"/>
    <w:multiLevelType w:val="multilevel"/>
    <w:tmpl w:val="9C8E938C"/>
    <w:numStyleLink w:val="IEEEBullet1"/>
  </w:abstractNum>
  <w:abstractNum w:abstractNumId="4">
    <w:nsid w:val="44F6595E"/>
    <w:multiLevelType w:val="multilevel"/>
    <w:tmpl w:val="E3003822"/>
    <w:lvl w:ilvl="0">
      <w:start w:val="1"/>
      <w:numFmt w:val="upperRoman"/>
      <w:lvlText w:val="%1"/>
      <w:lvlJc w:val="left"/>
      <w:pPr>
        <w:tabs>
          <w:tab w:val="num" w:pos="288"/>
        </w:tabs>
        <w:ind w:left="288" w:hanging="288"/>
      </w:pPr>
      <w:rPr>
        <w:rFonts w:ascii="Times New Roman" w:hAnsi="Times New Roman" w:hint="default"/>
        <w:b/>
        <w:bCs w:val="0"/>
        <w:i w:val="0"/>
        <w:iCs w:val="0"/>
        <w:caps/>
        <w:strike w:val="0"/>
        <w:dstrike w:val="0"/>
        <w:outline w:val="0"/>
        <w:shadow w:val="0"/>
        <w:emboss w:val="0"/>
        <w:imprint w:val="0"/>
        <w:vanish w:val="0"/>
        <w:color w:val="000000"/>
        <w:spacing w:val="0"/>
        <w:kern w:val="0"/>
        <w:position w:val="0"/>
        <w:sz w:val="24"/>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2332871"/>
    <w:multiLevelType w:val="hybridMultilevel"/>
    <w:tmpl w:val="8C46DB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8"/>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0"/>
  </w:num>
  <w:num w:numId="7">
    <w:abstractNumId w:val="2"/>
  </w:num>
  <w:num w:numId="8">
    <w:abstractNumId w:val="4"/>
  </w:num>
  <w:num w:numId="9">
    <w:abstractNumId w:val="1"/>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0" w:nlCheck="1" w:checkStyle="1"/>
  <w:activeWritingStyle w:appName="MSWord" w:lang="en-GB" w:vendorID="64" w:dllVersion="0" w:nlCheck="1" w:checkStyle="1"/>
  <w:activeWritingStyle w:appName="MSWord" w:lang="en-US" w:vendorID="64" w:dllVersion="0" w:nlCheck="1" w:checkStyle="1"/>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ID"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n-ID"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2"/>
  </w:compat>
  <w:docVars>
    <w:docVar w:name="__Grammarly_42____i" w:val="H4sIAAAAAAAEAKtWckksSQxILCpxzi/NK1GyMqwFAAEhoTITAAAA"/>
    <w:docVar w:name="__Grammarly_42___1" w:val="H4sIAAAAAAAEAKtWcslP9kxRslIyNDa0NLU0NDIwtjS3NDIyMjZV0lEKTi0uzszPAykwqgUAIAG9diwAAAA="/>
  </w:docVars>
  <w:rsids>
    <w:rsidRoot w:val="00631931"/>
    <w:rsid w:val="000002E1"/>
    <w:rsid w:val="00002CB3"/>
    <w:rsid w:val="000100BB"/>
    <w:rsid w:val="00017719"/>
    <w:rsid w:val="00023312"/>
    <w:rsid w:val="00027F1D"/>
    <w:rsid w:val="0003296C"/>
    <w:rsid w:val="00054421"/>
    <w:rsid w:val="00055ADA"/>
    <w:rsid w:val="00062E46"/>
    <w:rsid w:val="00070AE4"/>
    <w:rsid w:val="000720CF"/>
    <w:rsid w:val="00074AC8"/>
    <w:rsid w:val="00081408"/>
    <w:rsid w:val="00081EBE"/>
    <w:rsid w:val="00086EDC"/>
    <w:rsid w:val="0009563A"/>
    <w:rsid w:val="000B36A3"/>
    <w:rsid w:val="000C013C"/>
    <w:rsid w:val="000E3F84"/>
    <w:rsid w:val="000F2381"/>
    <w:rsid w:val="000F4221"/>
    <w:rsid w:val="00100919"/>
    <w:rsid w:val="001056DF"/>
    <w:rsid w:val="00114025"/>
    <w:rsid w:val="001160D2"/>
    <w:rsid w:val="001348A5"/>
    <w:rsid w:val="00136C35"/>
    <w:rsid w:val="0014280A"/>
    <w:rsid w:val="001476B4"/>
    <w:rsid w:val="00151B8E"/>
    <w:rsid w:val="00173586"/>
    <w:rsid w:val="00192389"/>
    <w:rsid w:val="001928FB"/>
    <w:rsid w:val="00192BC7"/>
    <w:rsid w:val="001A31F6"/>
    <w:rsid w:val="001A50EA"/>
    <w:rsid w:val="001A7977"/>
    <w:rsid w:val="001B5DD9"/>
    <w:rsid w:val="001F16CD"/>
    <w:rsid w:val="001F47D2"/>
    <w:rsid w:val="0022285A"/>
    <w:rsid w:val="00224C61"/>
    <w:rsid w:val="002458FD"/>
    <w:rsid w:val="00253052"/>
    <w:rsid w:val="0026301A"/>
    <w:rsid w:val="0027227B"/>
    <w:rsid w:val="00273AC7"/>
    <w:rsid w:val="00273D2C"/>
    <w:rsid w:val="00284218"/>
    <w:rsid w:val="00285ECD"/>
    <w:rsid w:val="00290E1B"/>
    <w:rsid w:val="00291B17"/>
    <w:rsid w:val="00297BE6"/>
    <w:rsid w:val="002A3927"/>
    <w:rsid w:val="002A6742"/>
    <w:rsid w:val="002B2AB3"/>
    <w:rsid w:val="002B6937"/>
    <w:rsid w:val="002C05FB"/>
    <w:rsid w:val="002C1A7F"/>
    <w:rsid w:val="002C4239"/>
    <w:rsid w:val="002C44BB"/>
    <w:rsid w:val="002C559D"/>
    <w:rsid w:val="002D2D42"/>
    <w:rsid w:val="002F72D0"/>
    <w:rsid w:val="00300105"/>
    <w:rsid w:val="003003AB"/>
    <w:rsid w:val="003037D3"/>
    <w:rsid w:val="00311C49"/>
    <w:rsid w:val="0031419E"/>
    <w:rsid w:val="0032119E"/>
    <w:rsid w:val="00321304"/>
    <w:rsid w:val="003266E5"/>
    <w:rsid w:val="00331F84"/>
    <w:rsid w:val="00334237"/>
    <w:rsid w:val="0034068A"/>
    <w:rsid w:val="00354B8C"/>
    <w:rsid w:val="00366D6F"/>
    <w:rsid w:val="003717C4"/>
    <w:rsid w:val="003950A4"/>
    <w:rsid w:val="003C6BC3"/>
    <w:rsid w:val="003D27D6"/>
    <w:rsid w:val="003E3577"/>
    <w:rsid w:val="003F3A61"/>
    <w:rsid w:val="003F3DAD"/>
    <w:rsid w:val="00410A5D"/>
    <w:rsid w:val="00414909"/>
    <w:rsid w:val="004169D2"/>
    <w:rsid w:val="00425A6A"/>
    <w:rsid w:val="00426FBB"/>
    <w:rsid w:val="00433960"/>
    <w:rsid w:val="00453F24"/>
    <w:rsid w:val="00473E17"/>
    <w:rsid w:val="0047429A"/>
    <w:rsid w:val="0047772A"/>
    <w:rsid w:val="0048374C"/>
    <w:rsid w:val="0048771D"/>
    <w:rsid w:val="004A6605"/>
    <w:rsid w:val="004C285D"/>
    <w:rsid w:val="004C45FA"/>
    <w:rsid w:val="004D1B4B"/>
    <w:rsid w:val="004D6B30"/>
    <w:rsid w:val="004D6DCE"/>
    <w:rsid w:val="004E1BD8"/>
    <w:rsid w:val="004E452A"/>
    <w:rsid w:val="004E78E3"/>
    <w:rsid w:val="005004BF"/>
    <w:rsid w:val="00502E89"/>
    <w:rsid w:val="00510E95"/>
    <w:rsid w:val="00511CF6"/>
    <w:rsid w:val="005128D7"/>
    <w:rsid w:val="005175B7"/>
    <w:rsid w:val="00523B22"/>
    <w:rsid w:val="00527D56"/>
    <w:rsid w:val="0053221F"/>
    <w:rsid w:val="00534890"/>
    <w:rsid w:val="00536FAE"/>
    <w:rsid w:val="00542C85"/>
    <w:rsid w:val="005439D8"/>
    <w:rsid w:val="00553510"/>
    <w:rsid w:val="00554186"/>
    <w:rsid w:val="00573A02"/>
    <w:rsid w:val="00582959"/>
    <w:rsid w:val="00585769"/>
    <w:rsid w:val="00591130"/>
    <w:rsid w:val="005A3F28"/>
    <w:rsid w:val="005A40BE"/>
    <w:rsid w:val="005B13E2"/>
    <w:rsid w:val="005B47D7"/>
    <w:rsid w:val="005B79F2"/>
    <w:rsid w:val="005C5526"/>
    <w:rsid w:val="005C62C6"/>
    <w:rsid w:val="005D7B9E"/>
    <w:rsid w:val="005E07E6"/>
    <w:rsid w:val="005F0834"/>
    <w:rsid w:val="005F59E6"/>
    <w:rsid w:val="005F6DC3"/>
    <w:rsid w:val="005F7D03"/>
    <w:rsid w:val="00601A8E"/>
    <w:rsid w:val="00603A6E"/>
    <w:rsid w:val="0062033E"/>
    <w:rsid w:val="00624482"/>
    <w:rsid w:val="00631931"/>
    <w:rsid w:val="0064799C"/>
    <w:rsid w:val="00654156"/>
    <w:rsid w:val="00673030"/>
    <w:rsid w:val="006B0C0F"/>
    <w:rsid w:val="006B47CA"/>
    <w:rsid w:val="006C7AAA"/>
    <w:rsid w:val="006D1C2A"/>
    <w:rsid w:val="006D264F"/>
    <w:rsid w:val="006E1BE0"/>
    <w:rsid w:val="006E2A8D"/>
    <w:rsid w:val="006E7574"/>
    <w:rsid w:val="006F0A6C"/>
    <w:rsid w:val="00703430"/>
    <w:rsid w:val="007069BE"/>
    <w:rsid w:val="0072347D"/>
    <w:rsid w:val="00745C86"/>
    <w:rsid w:val="00764603"/>
    <w:rsid w:val="0076604D"/>
    <w:rsid w:val="00790909"/>
    <w:rsid w:val="007A4559"/>
    <w:rsid w:val="007B0BAB"/>
    <w:rsid w:val="007B5A07"/>
    <w:rsid w:val="007C417D"/>
    <w:rsid w:val="007C4BDC"/>
    <w:rsid w:val="007D3E71"/>
    <w:rsid w:val="007E5D6A"/>
    <w:rsid w:val="007E645D"/>
    <w:rsid w:val="007F75CA"/>
    <w:rsid w:val="00813829"/>
    <w:rsid w:val="00821E08"/>
    <w:rsid w:val="008261D4"/>
    <w:rsid w:val="00834EFD"/>
    <w:rsid w:val="00844B24"/>
    <w:rsid w:val="0084515F"/>
    <w:rsid w:val="0084755A"/>
    <w:rsid w:val="0085092D"/>
    <w:rsid w:val="008530E7"/>
    <w:rsid w:val="0086136E"/>
    <w:rsid w:val="008631CB"/>
    <w:rsid w:val="00877D4C"/>
    <w:rsid w:val="0088314D"/>
    <w:rsid w:val="008969B5"/>
    <w:rsid w:val="0089763B"/>
    <w:rsid w:val="008B6AE3"/>
    <w:rsid w:val="008D1045"/>
    <w:rsid w:val="008E4584"/>
    <w:rsid w:val="008E5996"/>
    <w:rsid w:val="008E6BD3"/>
    <w:rsid w:val="00901AE1"/>
    <w:rsid w:val="009205B4"/>
    <w:rsid w:val="00930C6E"/>
    <w:rsid w:val="009320BC"/>
    <w:rsid w:val="00955B59"/>
    <w:rsid w:val="00956F8A"/>
    <w:rsid w:val="00974891"/>
    <w:rsid w:val="00992262"/>
    <w:rsid w:val="009926BC"/>
    <w:rsid w:val="00997DAA"/>
    <w:rsid w:val="009A4319"/>
    <w:rsid w:val="009A6C3F"/>
    <w:rsid w:val="009B73F2"/>
    <w:rsid w:val="009C12BD"/>
    <w:rsid w:val="009C50FE"/>
    <w:rsid w:val="009D3C51"/>
    <w:rsid w:val="009D45F6"/>
    <w:rsid w:val="009D5475"/>
    <w:rsid w:val="009F5764"/>
    <w:rsid w:val="00A01590"/>
    <w:rsid w:val="00A03E75"/>
    <w:rsid w:val="00A109FE"/>
    <w:rsid w:val="00A34EEF"/>
    <w:rsid w:val="00A45FCE"/>
    <w:rsid w:val="00A64C05"/>
    <w:rsid w:val="00A75671"/>
    <w:rsid w:val="00A773CC"/>
    <w:rsid w:val="00A80DB9"/>
    <w:rsid w:val="00A9318B"/>
    <w:rsid w:val="00A94AC1"/>
    <w:rsid w:val="00AB18B7"/>
    <w:rsid w:val="00AC7A95"/>
    <w:rsid w:val="00AD335D"/>
    <w:rsid w:val="00AD5506"/>
    <w:rsid w:val="00AF02FE"/>
    <w:rsid w:val="00AF14BD"/>
    <w:rsid w:val="00AF792B"/>
    <w:rsid w:val="00B240BB"/>
    <w:rsid w:val="00B55D5E"/>
    <w:rsid w:val="00B90AB6"/>
    <w:rsid w:val="00B94516"/>
    <w:rsid w:val="00BA5DFB"/>
    <w:rsid w:val="00BB2855"/>
    <w:rsid w:val="00BD19C1"/>
    <w:rsid w:val="00BD25B8"/>
    <w:rsid w:val="00C0014C"/>
    <w:rsid w:val="00C012E1"/>
    <w:rsid w:val="00C04D21"/>
    <w:rsid w:val="00C0529E"/>
    <w:rsid w:val="00C05AAB"/>
    <w:rsid w:val="00C06BB4"/>
    <w:rsid w:val="00C10D20"/>
    <w:rsid w:val="00C12E0C"/>
    <w:rsid w:val="00C21916"/>
    <w:rsid w:val="00C27626"/>
    <w:rsid w:val="00C37E1B"/>
    <w:rsid w:val="00C457CA"/>
    <w:rsid w:val="00C57FB7"/>
    <w:rsid w:val="00C65F3F"/>
    <w:rsid w:val="00C72414"/>
    <w:rsid w:val="00C8667B"/>
    <w:rsid w:val="00C87940"/>
    <w:rsid w:val="00CA4CE3"/>
    <w:rsid w:val="00CD1779"/>
    <w:rsid w:val="00CD3767"/>
    <w:rsid w:val="00CD4F3F"/>
    <w:rsid w:val="00CF489E"/>
    <w:rsid w:val="00CF4902"/>
    <w:rsid w:val="00D03D3B"/>
    <w:rsid w:val="00D311F8"/>
    <w:rsid w:val="00D36B52"/>
    <w:rsid w:val="00D377C8"/>
    <w:rsid w:val="00D41274"/>
    <w:rsid w:val="00D43BF3"/>
    <w:rsid w:val="00D470BB"/>
    <w:rsid w:val="00D51EFC"/>
    <w:rsid w:val="00D767BB"/>
    <w:rsid w:val="00D76C52"/>
    <w:rsid w:val="00D91CD7"/>
    <w:rsid w:val="00D939B0"/>
    <w:rsid w:val="00DB16E0"/>
    <w:rsid w:val="00DB2DF9"/>
    <w:rsid w:val="00DB7E63"/>
    <w:rsid w:val="00DC1911"/>
    <w:rsid w:val="00DC199E"/>
    <w:rsid w:val="00DC2055"/>
    <w:rsid w:val="00DC2995"/>
    <w:rsid w:val="00DC609B"/>
    <w:rsid w:val="00DD71E8"/>
    <w:rsid w:val="00DD7F83"/>
    <w:rsid w:val="00DE1DA3"/>
    <w:rsid w:val="00DE2645"/>
    <w:rsid w:val="00DF3E4E"/>
    <w:rsid w:val="00DF55F1"/>
    <w:rsid w:val="00E0641E"/>
    <w:rsid w:val="00E06664"/>
    <w:rsid w:val="00E12EDE"/>
    <w:rsid w:val="00E13745"/>
    <w:rsid w:val="00E304BC"/>
    <w:rsid w:val="00E31CCB"/>
    <w:rsid w:val="00E32853"/>
    <w:rsid w:val="00E401F8"/>
    <w:rsid w:val="00E4231E"/>
    <w:rsid w:val="00E46425"/>
    <w:rsid w:val="00E47D0E"/>
    <w:rsid w:val="00E65018"/>
    <w:rsid w:val="00E733EA"/>
    <w:rsid w:val="00E81B7E"/>
    <w:rsid w:val="00E86988"/>
    <w:rsid w:val="00E90314"/>
    <w:rsid w:val="00E94339"/>
    <w:rsid w:val="00E946A0"/>
    <w:rsid w:val="00E97563"/>
    <w:rsid w:val="00EA5408"/>
    <w:rsid w:val="00EB0B63"/>
    <w:rsid w:val="00EC265C"/>
    <w:rsid w:val="00EC4F6D"/>
    <w:rsid w:val="00EC5F03"/>
    <w:rsid w:val="00ED0116"/>
    <w:rsid w:val="00ED61CB"/>
    <w:rsid w:val="00EE17E9"/>
    <w:rsid w:val="00EF2691"/>
    <w:rsid w:val="00F06A72"/>
    <w:rsid w:val="00F136F0"/>
    <w:rsid w:val="00F20BBB"/>
    <w:rsid w:val="00F23B69"/>
    <w:rsid w:val="00F43BD8"/>
    <w:rsid w:val="00F562F3"/>
    <w:rsid w:val="00F74B89"/>
    <w:rsid w:val="00F75133"/>
    <w:rsid w:val="00F90650"/>
    <w:rsid w:val="00F97FBA"/>
    <w:rsid w:val="00FA03A5"/>
    <w:rsid w:val="00FA1170"/>
    <w:rsid w:val="00FA3899"/>
    <w:rsid w:val="00FA4909"/>
    <w:rsid w:val="00FA541F"/>
    <w:rsid w:val="00FA6751"/>
    <w:rsid w:val="00FB1048"/>
    <w:rsid w:val="00FB4876"/>
    <w:rsid w:val="00FB62C4"/>
    <w:rsid w:val="00FB7701"/>
    <w:rsid w:val="00FD1AC5"/>
    <w:rsid w:val="00FD5CF0"/>
    <w:rsid w:val="00FD605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EB5B5"/>
  <w15:docId w15:val="{4341A26C-BDC3-4B27-B787-DF5907FD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E4"/>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6"/>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Title">
    <w:name w:val="Title"/>
    <w:basedOn w:val="Normal"/>
    <w:next w:val="Normal"/>
    <w:link w:val="TitleChar"/>
    <w:qFormat/>
    <w:rsid w:val="00DC199E"/>
    <w:pPr>
      <w:framePr w:w="9360" w:hSpace="187" w:vSpace="187" w:wrap="notBeside" w:vAnchor="text" w:hAnchor="page" w:xAlign="center" w:y="1"/>
      <w:autoSpaceDE w:val="0"/>
      <w:autoSpaceDN w:val="0"/>
      <w:jc w:val="center"/>
    </w:pPr>
    <w:rPr>
      <w:rFonts w:eastAsia="Times New Roman"/>
      <w:kern w:val="28"/>
      <w:sz w:val="48"/>
      <w:szCs w:val="48"/>
      <w:lang w:val="en-US" w:eastAsia="en-US"/>
    </w:rPr>
  </w:style>
  <w:style w:type="character" w:customStyle="1" w:styleId="TitleChar">
    <w:name w:val="Title Char"/>
    <w:basedOn w:val="DefaultParagraphFont"/>
    <w:link w:val="Title"/>
    <w:rsid w:val="00DC199E"/>
    <w:rPr>
      <w:rFonts w:eastAsia="Times New Roman"/>
      <w:kern w:val="28"/>
      <w:sz w:val="48"/>
      <w:szCs w:val="48"/>
    </w:rPr>
  </w:style>
  <w:style w:type="paragraph" w:styleId="Footer">
    <w:name w:val="footer"/>
    <w:basedOn w:val="Normal"/>
    <w:link w:val="FooterChar"/>
    <w:rsid w:val="00DC199E"/>
    <w:pPr>
      <w:tabs>
        <w:tab w:val="center" w:pos="4320"/>
        <w:tab w:val="right" w:pos="8640"/>
      </w:tabs>
      <w:autoSpaceDE w:val="0"/>
      <w:autoSpaceDN w:val="0"/>
    </w:pPr>
    <w:rPr>
      <w:rFonts w:eastAsia="Times New Roman"/>
      <w:sz w:val="20"/>
      <w:szCs w:val="20"/>
      <w:lang w:val="en-US" w:eastAsia="en-US"/>
    </w:rPr>
  </w:style>
  <w:style w:type="character" w:customStyle="1" w:styleId="FooterChar">
    <w:name w:val="Footer Char"/>
    <w:basedOn w:val="DefaultParagraphFont"/>
    <w:link w:val="Footer"/>
    <w:rsid w:val="00DC199E"/>
    <w:rPr>
      <w:rFonts w:eastAsia="Times New Roman"/>
    </w:rPr>
  </w:style>
  <w:style w:type="paragraph" w:customStyle="1" w:styleId="Text">
    <w:name w:val="Text"/>
    <w:basedOn w:val="Normal"/>
    <w:rsid w:val="00DC199E"/>
    <w:pPr>
      <w:widowControl w:val="0"/>
      <w:autoSpaceDE w:val="0"/>
      <w:autoSpaceDN w:val="0"/>
      <w:spacing w:line="252" w:lineRule="auto"/>
      <w:ind w:firstLine="202"/>
      <w:jc w:val="both"/>
    </w:pPr>
    <w:rPr>
      <w:rFonts w:eastAsia="Times New Roman"/>
      <w:sz w:val="20"/>
      <w:szCs w:val="20"/>
      <w:lang w:val="en-US" w:eastAsia="en-US"/>
    </w:rPr>
  </w:style>
  <w:style w:type="paragraph" w:styleId="BalloonText">
    <w:name w:val="Balloon Text"/>
    <w:basedOn w:val="Normal"/>
    <w:link w:val="BalloonTextChar"/>
    <w:uiPriority w:val="99"/>
    <w:semiHidden/>
    <w:unhideWhenUsed/>
    <w:rsid w:val="00023312"/>
    <w:rPr>
      <w:rFonts w:ascii="Tahoma" w:hAnsi="Tahoma" w:cs="Tahoma"/>
      <w:sz w:val="16"/>
      <w:szCs w:val="16"/>
    </w:rPr>
  </w:style>
  <w:style w:type="character" w:customStyle="1" w:styleId="BalloonTextChar">
    <w:name w:val="Balloon Text Char"/>
    <w:basedOn w:val="DefaultParagraphFont"/>
    <w:link w:val="BalloonText"/>
    <w:uiPriority w:val="99"/>
    <w:semiHidden/>
    <w:rsid w:val="00023312"/>
    <w:rPr>
      <w:rFonts w:ascii="Tahoma" w:hAnsi="Tahoma" w:cs="Tahoma"/>
      <w:sz w:val="16"/>
      <w:szCs w:val="16"/>
      <w:lang w:val="en-AU" w:eastAsia="zh-CN"/>
    </w:rPr>
  </w:style>
  <w:style w:type="character" w:styleId="Hyperlink">
    <w:name w:val="Hyperlink"/>
    <w:basedOn w:val="DefaultParagraphFont"/>
    <w:uiPriority w:val="99"/>
    <w:unhideWhenUsed/>
    <w:rsid w:val="0009563A"/>
    <w:rPr>
      <w:color w:val="0000FF"/>
      <w:u w:val="single"/>
    </w:rPr>
  </w:style>
  <w:style w:type="paragraph" w:styleId="DocumentMap">
    <w:name w:val="Document Map"/>
    <w:basedOn w:val="Normal"/>
    <w:link w:val="DocumentMapChar"/>
    <w:uiPriority w:val="99"/>
    <w:semiHidden/>
    <w:unhideWhenUsed/>
    <w:rsid w:val="00631931"/>
    <w:rPr>
      <w:rFonts w:ascii="Tahoma" w:hAnsi="Tahoma" w:cs="Tahoma"/>
      <w:sz w:val="16"/>
      <w:szCs w:val="16"/>
    </w:rPr>
  </w:style>
  <w:style w:type="character" w:customStyle="1" w:styleId="DocumentMapChar">
    <w:name w:val="Document Map Char"/>
    <w:basedOn w:val="DefaultParagraphFont"/>
    <w:link w:val="DocumentMap"/>
    <w:uiPriority w:val="99"/>
    <w:semiHidden/>
    <w:rsid w:val="00631931"/>
    <w:rPr>
      <w:rFonts w:ascii="Tahoma" w:hAnsi="Tahoma" w:cs="Tahoma"/>
      <w:sz w:val="16"/>
      <w:szCs w:val="16"/>
      <w:lang w:val="en-AU" w:eastAsia="zh-CN"/>
    </w:rPr>
  </w:style>
  <w:style w:type="paragraph" w:styleId="NormalWeb">
    <w:name w:val="Normal (Web)"/>
    <w:basedOn w:val="Normal"/>
    <w:uiPriority w:val="99"/>
    <w:semiHidden/>
    <w:unhideWhenUsed/>
    <w:rsid w:val="008261D4"/>
    <w:pPr>
      <w:spacing w:before="100" w:beforeAutospacing="1" w:after="100" w:afterAutospacing="1"/>
    </w:pPr>
    <w:rPr>
      <w:rFonts w:eastAsiaTheme="minorEastAsia"/>
      <w:lang w:val="id-ID" w:eastAsia="id-ID"/>
    </w:rPr>
  </w:style>
  <w:style w:type="character" w:customStyle="1" w:styleId="Heading1Char">
    <w:name w:val="Heading 1 Char"/>
    <w:basedOn w:val="DefaultParagraphFont"/>
    <w:link w:val="Heading1"/>
    <w:uiPriority w:val="9"/>
    <w:rsid w:val="008261D4"/>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8261D4"/>
  </w:style>
  <w:style w:type="character" w:customStyle="1" w:styleId="UnresolvedMention">
    <w:name w:val="Unresolved Mention"/>
    <w:basedOn w:val="DefaultParagraphFont"/>
    <w:uiPriority w:val="99"/>
    <w:semiHidden/>
    <w:unhideWhenUsed/>
    <w:rsid w:val="00297BE6"/>
    <w:rPr>
      <w:color w:val="605E5C"/>
      <w:shd w:val="clear" w:color="auto" w:fill="E1DFDD"/>
    </w:rPr>
  </w:style>
  <w:style w:type="paragraph" w:styleId="ListParagraph">
    <w:name w:val="List Paragraph"/>
    <w:aliases w:val="kepala"/>
    <w:basedOn w:val="Normal"/>
    <w:link w:val="ListParagraphChar"/>
    <w:uiPriority w:val="34"/>
    <w:qFormat/>
    <w:rsid w:val="00B90AB6"/>
    <w:pPr>
      <w:spacing w:after="160" w:line="259" w:lineRule="auto"/>
      <w:ind w:left="720"/>
      <w:contextualSpacing/>
    </w:pPr>
    <w:rPr>
      <w:rFonts w:ascii="Calibri" w:eastAsia="Calibri" w:hAnsi="Calibri"/>
      <w:sz w:val="22"/>
      <w:szCs w:val="22"/>
      <w:lang w:val="id-ID" w:eastAsia="en-US"/>
    </w:rPr>
  </w:style>
  <w:style w:type="character" w:customStyle="1" w:styleId="ListParagraphChar">
    <w:name w:val="List Paragraph Char"/>
    <w:aliases w:val="kepala Char"/>
    <w:basedOn w:val="DefaultParagraphFont"/>
    <w:link w:val="ListParagraph"/>
    <w:uiPriority w:val="34"/>
    <w:locked/>
    <w:rsid w:val="00B90AB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13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sunarya@janabadra.ac.id"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hyperlink" Target="mailto:2sardi@janabadra.ac.id"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hyperlink" Target="mailto:*tresno@janabadra.ac.id"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4hermawan.prasetyanto@yahoo.co.id" TargetMode="External"/><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nni-FIT-UKM\Google%20Drive\JuTISI\Template\JuTISI_templat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EPr14</b:Tag>
    <b:SourceType>Book</b:SourceType>
    <b:Guid>{D96C0F2E-2A29-4903-84F0-35D03672DFED}</b:Guid>
    <b:LCID>id-ID</b:LCID>
    <b:Author>
      <b:Author>
        <b:NameList>
          <b:Person>
            <b:Last>Prasetyo</b:Last>
            <b:First>E.</b:First>
          </b:Person>
        </b:NameList>
      </b:Author>
    </b:Author>
    <b:Title>Data Mining, Mengolah Data Menjadi Informasi Menggunakan Matlab</b:Title>
    <b:Year>2014</b:Year>
    <b:City>Yogyakarta</b:City>
    <b:Publisher>Penerbit Andi</b:Publisher>
    <b:RefOrder>1</b:RefOrder>
  </b:Source>
  <b:Source>
    <b:Tag>WFS15</b:Tag>
    <b:SourceType>JournalArticle</b:SourceType>
    <b:Guid>{F1E497F2-873F-4AEB-9011-958B7CDEA29F}</b:Guid>
    <b:LCID>id-ID</b:LCID>
    <b:Author>
      <b:Author>
        <b:NameList>
          <b:Person>
            <b:Last>Senjaya</b:Last>
            <b:First>W.</b:First>
            <b:Middle>F.</b:Middle>
          </b:Person>
          <b:Person>
            <b:Last>Rahardjo</b:Last>
            <b:First>B.</b:First>
          </b:Person>
        </b:NameList>
      </b:Author>
    </b:Author>
    <b:Title>Implementasi dan Pengukuran Kinerja Operasi Aritmatika Finite Field Berbasis Polinomial Biner</b:Title>
    <b:Year>2015</b:Year>
    <b:JournalName>Jurnal Teknik Informatika dan Sistem Informasi (JuTISI)</b:JournalName>
    <b:Pages>183 - 193</b:Pages>
    <b:Volume>1</b:Volume>
    <b:Issue>2</b:Issue>
    <b:RefOrder>2</b:RefOrder>
  </b:Source>
  <b:Source>
    <b:Tag>MAy13</b:Tag>
    <b:SourceType>ConferenceProceedings</b:SourceType>
    <b:Guid>{5F27EA50-57D6-412E-95E0-6BE89578DCA1}</b:Guid>
    <b:LCID>id-ID</b:LCID>
    <b:Author>
      <b:Author>
        <b:NameList>
          <b:Person>
            <b:Last>Ayub</b:Last>
            <b:First>M.</b:First>
          </b:Person>
          <b:Person>
            <b:Last>Widjaja</b:Last>
            <b:First>A.</b:First>
            <b:Middle>I.</b:Middle>
          </b:Person>
        </b:NameList>
      </b:Author>
    </b:Author>
    <b:Title>Implementasi dan Pengukuran Kinerja Operasi Aritmatika Finite Field Berbasis Polinomial Biner</b:Title>
    <b:Year>2013</b:Year>
    <b:ConferenceName>Seminar Teknk Informatika dan Sistem Informasi (SeTISI)</b:ConferenceName>
    <b:City>Bandung, Indonesia</b:City>
    <b:RefOrder>3</b:RefOrder>
  </b:Source>
  <b:Source>
    <b:Tag>IEE16</b:Tag>
    <b:SourceType>InternetSite</b:SourceType>
    <b:Guid>{A54A794A-8361-4EF4-8344-1548864C0CB3}</b:Guid>
    <b:LCID>id-ID</b:LCID>
    <b:Author>
      <b:Author>
        <b:Corporate>IEEE</b:Corporate>
      </b:Author>
    </b:Author>
    <b:Title>IEEE Website</b:Title>
    <b:YearAccessed>2016</b:YearAccessed>
    <b:MonthAccessed>Januari</b:MonthAccessed>
    <b:DayAccessed>25</b:DayAccessed>
    <b:URL>http://www.ieee.org</b:URL>
    <b:RefOrder>4</b:RefOrder>
  </b:Source>
  <b:Source>
    <b:Tag>Car16</b:Tag>
    <b:SourceType>DocumentFromInternetSite</b:SourceType>
    <b:Guid>{FC0E2207-9F86-456C-B977-F2A1618FC802}</b:Guid>
    <b:LCID>id-ID</b:LCID>
    <b:Author>
      <b:Author>
        <b:Corporate>Cartalyst</b:Corporate>
      </b:Author>
    </b:Author>
    <b:Title>Stripe-laravel Manual</b:Title>
    <b:YearAccessed>2016</b:YearAccessed>
    <b:MonthAccessed>Januari</b:MonthAccessed>
    <b:DayAccessed>25</b:DayAccessed>
    <b:URL>https://cartalyst.com/manual/stripe-laravel/4.0</b:URL>
    <b:RefOrder>5</b:RefOrder>
  </b:Source>
  <b:Source>
    <b:Tag>Ora16</b:Tag>
    <b:SourceType>DocumentFromInternetSite</b:SourceType>
    <b:Guid>{ADB7D62F-2517-4E20-BC86-81299D36FB7D}</b:Guid>
    <b:Author>
      <b:Author>
        <b:Corporate>Oracle Inc.</b:Corporate>
      </b:Author>
    </b:Author>
    <b:Title>Oracle NoSQL Database Documentation</b:Title>
    <b:YearAccessed>2016</b:YearAccessed>
    <b:MonthAccessed>Januari</b:MonthAccessed>
    <b:DayAccessed>25</b:DayAccessed>
    <b:URL>http://www.oracle.com/technetwork/database/database-technologies/nosqldb/documentation/index.html</b:URL>
    <b:RefOrder>6</b:RefOrder>
  </b:Source>
  <b:Source>
    <b:Tag>HeC15</b:Tag>
    <b:SourceType>Misc</b:SourceType>
    <b:Guid>{5E357F15-75E5-4251-8EF7-9C282190136D}</b:Guid>
    <b:Author>
      <b:Author>
        <b:NameList>
          <b:Person>
            <b:Last>He</b:Last>
            <b:First>C.</b:First>
          </b:Person>
        </b:NameList>
      </b:Author>
    </b:Author>
    <b:Title>Analysis of Security Protocols for Wireless Networks</b:Title>
    <b:Year>2015</b:Year>
    <b:Month>Desember</b:Month>
    <b:Publisher>Stanford University</b:Publisher>
    <b:PublicationTitle>Dissertation</b:PublicationTitle>
    <b:RefOrder>7</b:RefOrder>
  </b:Source>
</b:Sources>
</file>

<file path=customXml/itemProps1.xml><?xml version="1.0" encoding="utf-8"?>
<ds:datastoreItem xmlns:ds="http://schemas.openxmlformats.org/officeDocument/2006/customXml" ds:itemID="{E09CF98E-62D0-4CD5-ADFA-D731D0DE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JuTISI_template_final</Template>
  <TotalTime>238</TotalTime>
  <Pages>16</Pages>
  <Words>14335</Words>
  <Characters>81711</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SeTISI 2013 template</vt:lpstr>
    </vt:vector>
  </TitlesOfParts>
  <Company>Hewlett-Packard</Company>
  <LinksUpToDate>false</LinksUpToDate>
  <CharactersWithSpaces>95855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SeTISI 2013 template</dc:title>
  <dc:creator>Yenni-FIT-UKM</dc:creator>
  <cp:lastModifiedBy>ka.perpustakaan</cp:lastModifiedBy>
  <cp:revision>26</cp:revision>
  <cp:lastPrinted>2006-09-01T13:18:00Z</cp:lastPrinted>
  <dcterms:created xsi:type="dcterms:W3CDTF">2019-03-07T01:30:00Z</dcterms:created>
  <dcterms:modified xsi:type="dcterms:W3CDTF">2021-05-19T02:03:00Z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http://www.zotero.org/styles/iop-conference-series-earth-and-environmental-science</vt:lpwstr>
  </property>
  <property fmtid="{D5CDD505-2E9C-101B-9397-08002B2CF9AE}" pid="17" name="Mendeley Recent Style Name 6_1">
    <vt:lpwstr>IOP Conference Series: Earth and Environmental Science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89002ce8-5caa-35a8-b1c1-09d8e0705dc8</vt:lpwstr>
  </property>
</Properties>
</file>